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CFB" w:rsidRDefault="009A77F1" w:rsidP="00C53A89">
      <w:r>
        <w:rPr>
          <w:noProof/>
        </w:rPr>
        <w:pict>
          <v:shapetype id="_x0000_t32" coordsize="21600,21600" o:spt="32" o:oned="t" path="m,l21600,21600e" filled="f">
            <v:path arrowok="t" fillok="f" o:connecttype="none"/>
            <o:lock v:ext="edit" shapetype="t"/>
          </v:shapetype>
          <v:shape id="_x0000_s1026" type="#_x0000_t32" style="position:absolute;margin-left:-74.25pt;margin-top:3.9pt;width:599.25pt;height:0;z-index:251658240" o:connectortype="straight">
            <v:stroke dashstyle="1 1" endcap="round"/>
          </v:shape>
        </w:pict>
      </w:r>
    </w:p>
    <w:p w:rsidR="00C477EF" w:rsidRDefault="00C477EF" w:rsidP="00D443EB">
      <w:pPr>
        <w:spacing w:before="120" w:after="0"/>
        <w:jc w:val="center"/>
        <w:rPr>
          <w:rFonts w:ascii="Verdana" w:hAnsi="Verdana"/>
          <w:b/>
          <w:bCs/>
          <w:sz w:val="24"/>
          <w:szCs w:val="24"/>
        </w:rPr>
      </w:pPr>
      <w:r>
        <w:rPr>
          <w:rFonts w:ascii="Verdana" w:hAnsi="Verdana"/>
          <w:b/>
          <w:bCs/>
          <w:sz w:val="24"/>
          <w:szCs w:val="24"/>
        </w:rPr>
        <w:t xml:space="preserve">Partner Event by </w:t>
      </w:r>
      <w:r w:rsidR="00D91941">
        <w:rPr>
          <w:rFonts w:ascii="Verdana" w:hAnsi="Verdana"/>
          <w:b/>
          <w:bCs/>
          <w:sz w:val="24"/>
          <w:szCs w:val="24"/>
        </w:rPr>
        <w:t>International Teak Information Network (</w:t>
      </w:r>
      <w:r>
        <w:rPr>
          <w:rFonts w:ascii="Verdana" w:hAnsi="Verdana"/>
          <w:b/>
          <w:bCs/>
          <w:sz w:val="24"/>
          <w:szCs w:val="24"/>
        </w:rPr>
        <w:t>TEAKNET</w:t>
      </w:r>
      <w:r w:rsidR="00D91941">
        <w:rPr>
          <w:rFonts w:ascii="Verdana" w:hAnsi="Verdana"/>
          <w:b/>
          <w:bCs/>
          <w:sz w:val="24"/>
          <w:szCs w:val="24"/>
        </w:rPr>
        <w:t>)</w:t>
      </w:r>
    </w:p>
    <w:p w:rsidR="0074797C" w:rsidRPr="0074797C" w:rsidRDefault="00D91941" w:rsidP="00D443EB">
      <w:pPr>
        <w:spacing w:before="120" w:after="0"/>
        <w:jc w:val="center"/>
        <w:rPr>
          <w:rFonts w:ascii="Verdana" w:hAnsi="Verdana"/>
          <w:b/>
          <w:bCs/>
          <w:sz w:val="20"/>
          <w:szCs w:val="20"/>
        </w:rPr>
      </w:pPr>
      <w:r>
        <w:rPr>
          <w:rFonts w:ascii="Verdana" w:hAnsi="Verdana"/>
          <w:b/>
          <w:bCs/>
          <w:sz w:val="20"/>
          <w:szCs w:val="20"/>
        </w:rPr>
        <w:t>Co-s</w:t>
      </w:r>
      <w:r w:rsidR="0074797C" w:rsidRPr="0074797C">
        <w:rPr>
          <w:rFonts w:ascii="Verdana" w:hAnsi="Verdana"/>
          <w:b/>
          <w:bCs/>
          <w:sz w:val="20"/>
          <w:szCs w:val="20"/>
        </w:rPr>
        <w:t>ponsored by FAO and IUFRO Teakwood Working Party (D5.06.02)</w:t>
      </w:r>
    </w:p>
    <w:p w:rsidR="00DC1CB9" w:rsidRPr="0074797C" w:rsidRDefault="00C477EF" w:rsidP="00D443EB">
      <w:pPr>
        <w:spacing w:before="120" w:after="0"/>
        <w:jc w:val="center"/>
        <w:rPr>
          <w:rFonts w:ascii="Verdana" w:hAnsi="Verdana"/>
          <w:b/>
          <w:bCs/>
          <w:i/>
          <w:color w:val="0070C0"/>
          <w:sz w:val="24"/>
          <w:szCs w:val="24"/>
        </w:rPr>
      </w:pPr>
      <w:r w:rsidRPr="0074797C">
        <w:rPr>
          <w:rFonts w:ascii="Verdana" w:hAnsi="Verdana"/>
          <w:b/>
          <w:bCs/>
          <w:i/>
          <w:color w:val="0070C0"/>
          <w:sz w:val="24"/>
          <w:szCs w:val="24"/>
        </w:rPr>
        <w:t>“</w:t>
      </w:r>
      <w:r w:rsidR="00DC1CB9" w:rsidRPr="0074797C">
        <w:rPr>
          <w:rFonts w:ascii="Verdana" w:hAnsi="Verdana"/>
          <w:b/>
          <w:bCs/>
          <w:i/>
          <w:color w:val="0070C0"/>
          <w:sz w:val="24"/>
          <w:szCs w:val="24"/>
        </w:rPr>
        <w:t>Global Significance of Teak- Present and Future</w:t>
      </w:r>
      <w:r w:rsidRPr="0074797C">
        <w:rPr>
          <w:rFonts w:ascii="Verdana" w:hAnsi="Verdana"/>
          <w:b/>
          <w:bCs/>
          <w:i/>
          <w:color w:val="0070C0"/>
          <w:sz w:val="24"/>
          <w:szCs w:val="24"/>
        </w:rPr>
        <w:t>”</w:t>
      </w:r>
    </w:p>
    <w:p w:rsidR="00080210" w:rsidRDefault="00080210" w:rsidP="00307CFB">
      <w:pPr>
        <w:spacing w:after="0" w:line="240" w:lineRule="auto"/>
        <w:ind w:right="90"/>
        <w:jc w:val="both"/>
        <w:rPr>
          <w:rFonts w:ascii="Verdana" w:hAnsi="Verdana" w:cs="Arial"/>
          <w:b/>
          <w:bCs/>
          <w:i/>
          <w:iCs/>
          <w:sz w:val="20"/>
          <w:szCs w:val="20"/>
        </w:rPr>
      </w:pPr>
    </w:p>
    <w:p w:rsidR="00080210" w:rsidRDefault="00080210" w:rsidP="009F414E">
      <w:pPr>
        <w:spacing w:after="0" w:line="240" w:lineRule="auto"/>
        <w:ind w:right="90"/>
        <w:jc w:val="both"/>
        <w:rPr>
          <w:rFonts w:ascii="Verdana" w:hAnsi="Verdana" w:cs="Arial"/>
          <w:b/>
          <w:bCs/>
          <w:i/>
          <w:iCs/>
          <w:sz w:val="20"/>
          <w:szCs w:val="20"/>
        </w:rPr>
      </w:pPr>
    </w:p>
    <w:p w:rsidR="00B21490" w:rsidRPr="00080210" w:rsidRDefault="00B21490" w:rsidP="009F414E">
      <w:pPr>
        <w:spacing w:after="0" w:line="240" w:lineRule="auto"/>
        <w:ind w:right="90"/>
        <w:jc w:val="both"/>
        <w:rPr>
          <w:rFonts w:ascii="Verdana" w:hAnsi="Verdana" w:cs="Arial"/>
          <w:b/>
          <w:bCs/>
          <w:i/>
          <w:iCs/>
          <w:sz w:val="20"/>
          <w:szCs w:val="20"/>
        </w:rPr>
      </w:pPr>
      <w:r w:rsidRPr="00080210">
        <w:rPr>
          <w:rFonts w:ascii="Verdana" w:hAnsi="Verdana" w:cs="Arial"/>
          <w:b/>
          <w:bCs/>
          <w:i/>
          <w:iCs/>
          <w:sz w:val="20"/>
          <w:szCs w:val="20"/>
        </w:rPr>
        <w:t>Summary &amp; Background</w:t>
      </w:r>
    </w:p>
    <w:p w:rsidR="00B21490" w:rsidRPr="00265114" w:rsidRDefault="00B21490" w:rsidP="009F414E">
      <w:pPr>
        <w:spacing w:after="0" w:line="240" w:lineRule="auto"/>
        <w:ind w:right="90"/>
        <w:jc w:val="both"/>
        <w:rPr>
          <w:rFonts w:ascii="Verdana" w:hAnsi="Verdana" w:cs="Arial"/>
          <w:sz w:val="20"/>
          <w:szCs w:val="20"/>
        </w:rPr>
      </w:pPr>
    </w:p>
    <w:p w:rsidR="00B21490" w:rsidRDefault="00710E93" w:rsidP="009F414E">
      <w:pPr>
        <w:spacing w:after="0" w:line="240" w:lineRule="auto"/>
        <w:ind w:right="90"/>
        <w:jc w:val="both"/>
        <w:rPr>
          <w:rFonts w:ascii="Verdana" w:eastAsia="Times New Roman" w:hAnsi="Verdana" w:cs="Arial"/>
          <w:sz w:val="20"/>
          <w:szCs w:val="20"/>
        </w:rPr>
      </w:pPr>
      <w:r>
        <w:rPr>
          <w:rFonts w:ascii="Verdana" w:hAnsi="Verdana" w:cs="Arial"/>
          <w:sz w:val="20"/>
          <w:szCs w:val="20"/>
        </w:rPr>
        <w:t xml:space="preserve">Teak is a small proportion of the global timber production and trade and it constitutes only less than 2% of the </w:t>
      </w:r>
      <w:r w:rsidR="0084270C">
        <w:rPr>
          <w:rFonts w:ascii="Verdana" w:hAnsi="Verdana" w:cs="Arial"/>
          <w:sz w:val="20"/>
          <w:szCs w:val="20"/>
        </w:rPr>
        <w:t xml:space="preserve">round wood </w:t>
      </w:r>
      <w:r>
        <w:rPr>
          <w:rFonts w:ascii="Verdana" w:hAnsi="Verdana" w:cs="Arial"/>
          <w:sz w:val="20"/>
          <w:szCs w:val="20"/>
        </w:rPr>
        <w:t xml:space="preserve">market share. </w:t>
      </w:r>
      <w:r w:rsidR="00BE7CF3">
        <w:rPr>
          <w:rFonts w:ascii="Verdana" w:hAnsi="Verdana" w:cs="Arial"/>
          <w:sz w:val="20"/>
          <w:szCs w:val="20"/>
        </w:rPr>
        <w:t>In the past 10 years (2005-201</w:t>
      </w:r>
      <w:r w:rsidR="0084270C">
        <w:rPr>
          <w:rFonts w:ascii="Verdana" w:hAnsi="Verdana" w:cs="Arial"/>
          <w:sz w:val="20"/>
          <w:szCs w:val="20"/>
        </w:rPr>
        <w:t>4</w:t>
      </w:r>
      <w:r w:rsidR="00BE7CF3">
        <w:rPr>
          <w:rFonts w:ascii="Verdana" w:hAnsi="Verdana" w:cs="Arial"/>
          <w:sz w:val="20"/>
          <w:szCs w:val="20"/>
        </w:rPr>
        <w:t xml:space="preserve">) the global trade of teak round wood was above 1 million </w:t>
      </w:r>
      <w:r w:rsidR="00BE7CF3" w:rsidRPr="00BE7CF3">
        <w:rPr>
          <w:rFonts w:ascii="Verdana" w:eastAsia="Times New Roman" w:hAnsi="Verdana" w:cs="Arial"/>
          <w:sz w:val="20"/>
          <w:szCs w:val="20"/>
        </w:rPr>
        <w:t>m</w:t>
      </w:r>
      <w:r w:rsidR="00BE7CF3" w:rsidRPr="009450B1">
        <w:rPr>
          <w:rFonts w:ascii="Verdana" w:eastAsia="Times New Roman" w:hAnsi="Verdana" w:cs="Arial"/>
          <w:sz w:val="20"/>
          <w:szCs w:val="20"/>
          <w:vertAlign w:val="superscript"/>
        </w:rPr>
        <w:t>3</w:t>
      </w:r>
      <w:r w:rsidR="00BE7CF3">
        <w:rPr>
          <w:rFonts w:ascii="Verdana" w:eastAsia="Times New Roman" w:hAnsi="Verdana" w:cs="Arial"/>
          <w:sz w:val="20"/>
          <w:szCs w:val="20"/>
        </w:rPr>
        <w:t xml:space="preserve"> on average per year which is about 3% of the value of global timber </w:t>
      </w:r>
      <w:r w:rsidR="009450B1">
        <w:rPr>
          <w:rFonts w:ascii="Verdana" w:eastAsia="Times New Roman" w:hAnsi="Verdana" w:cs="Arial"/>
          <w:sz w:val="20"/>
          <w:szCs w:val="20"/>
        </w:rPr>
        <w:t>t</w:t>
      </w:r>
      <w:r w:rsidR="00BE7CF3">
        <w:rPr>
          <w:rFonts w:ascii="Verdana" w:eastAsia="Times New Roman" w:hAnsi="Verdana" w:cs="Arial"/>
          <w:sz w:val="20"/>
          <w:szCs w:val="20"/>
        </w:rPr>
        <w:t xml:space="preserve">rade. </w:t>
      </w:r>
      <w:r w:rsidR="00B21490" w:rsidRPr="00BE7CF3">
        <w:rPr>
          <w:rFonts w:ascii="Verdana" w:eastAsia="Times New Roman" w:hAnsi="Verdana" w:cs="Arial"/>
          <w:sz w:val="20"/>
          <w:szCs w:val="20"/>
        </w:rPr>
        <w:t>The</w:t>
      </w:r>
      <w:r w:rsidR="00B21490" w:rsidRPr="00265114">
        <w:rPr>
          <w:rFonts w:ascii="Verdana" w:eastAsia="Times New Roman" w:hAnsi="Verdana" w:cs="Arial"/>
          <w:sz w:val="20"/>
          <w:szCs w:val="20"/>
        </w:rPr>
        <w:t xml:space="preserve"> global demand for tropical hardwoods is estimated to be 136 million m</w:t>
      </w:r>
      <w:r w:rsidR="00B21490" w:rsidRPr="00265114">
        <w:rPr>
          <w:rFonts w:ascii="Verdana" w:eastAsia="Times New Roman" w:hAnsi="Verdana" w:cs="Arial"/>
          <w:sz w:val="20"/>
          <w:szCs w:val="20"/>
          <w:vertAlign w:val="superscript"/>
        </w:rPr>
        <w:t>3</w:t>
      </w:r>
      <w:r w:rsidR="00B21490" w:rsidRPr="00265114">
        <w:rPr>
          <w:rFonts w:ascii="Verdana" w:eastAsia="Times New Roman" w:hAnsi="Verdana" w:cs="Arial"/>
          <w:sz w:val="20"/>
          <w:szCs w:val="20"/>
        </w:rPr>
        <w:t xml:space="preserve"> by 2050.</w:t>
      </w:r>
      <w:r w:rsidR="00B21490" w:rsidRPr="00265114">
        <w:rPr>
          <w:rFonts w:ascii="Verdana" w:hAnsi="Verdana" w:cs="Arial"/>
          <w:sz w:val="20"/>
          <w:szCs w:val="20"/>
        </w:rPr>
        <w:t xml:space="preserve"> </w:t>
      </w:r>
      <w:r w:rsidR="00B21490" w:rsidRPr="00265114">
        <w:rPr>
          <w:rFonts w:ascii="Verdana" w:eastAsia="Times New Roman" w:hAnsi="Verdana" w:cs="Arial"/>
          <w:sz w:val="20"/>
          <w:szCs w:val="20"/>
        </w:rPr>
        <w:t xml:space="preserve">It was pointed out that it will be difficult to meet even 10 percent of the requirement for hardwoods by the teakwood produced globally. </w:t>
      </w:r>
      <w:r w:rsidR="007F0A32">
        <w:rPr>
          <w:rFonts w:ascii="Verdana" w:eastAsia="Times New Roman" w:hAnsi="Verdana" w:cs="Arial"/>
          <w:sz w:val="20"/>
          <w:szCs w:val="20"/>
        </w:rPr>
        <w:t>The area of natural teak forests decreased drastically for the past two decades and at the same time the area of planted teak increased to t</w:t>
      </w:r>
      <w:r w:rsidR="00BE7CF3">
        <w:rPr>
          <w:rFonts w:ascii="Verdana" w:eastAsia="Times New Roman" w:hAnsi="Verdana" w:cs="Arial"/>
          <w:sz w:val="20"/>
          <w:szCs w:val="20"/>
        </w:rPr>
        <w:t>he tune of 4.346 million ha</w:t>
      </w:r>
      <w:r w:rsidR="007F0A32">
        <w:rPr>
          <w:rFonts w:ascii="Verdana" w:eastAsia="Times New Roman" w:hAnsi="Verdana" w:cs="Arial"/>
          <w:sz w:val="20"/>
          <w:szCs w:val="20"/>
        </w:rPr>
        <w:t xml:space="preserve"> worldwide. With the impeding log ban in Myanmar </w:t>
      </w:r>
      <w:r w:rsidR="00BE7CF3">
        <w:rPr>
          <w:rFonts w:ascii="Verdana" w:eastAsia="Times New Roman" w:hAnsi="Verdana" w:cs="Arial"/>
          <w:sz w:val="20"/>
          <w:szCs w:val="20"/>
        </w:rPr>
        <w:t xml:space="preserve">with effect from April 2014, the flow of natural teak to the world market declined and the price of teak round wood shoot up 2-3 times. </w:t>
      </w:r>
      <w:r w:rsidR="00B21490" w:rsidRPr="00265114">
        <w:rPr>
          <w:rFonts w:ascii="Verdana" w:eastAsia="Times New Roman" w:hAnsi="Verdana" w:cs="Arial"/>
          <w:sz w:val="20"/>
          <w:szCs w:val="20"/>
        </w:rPr>
        <w:t xml:space="preserve">With the result, there will be unprecedented price rise for teakwood over the coming years. </w:t>
      </w:r>
      <w:r w:rsidR="00BE7CF3">
        <w:rPr>
          <w:rFonts w:ascii="Verdana" w:eastAsia="Times New Roman" w:hAnsi="Verdana" w:cs="Arial"/>
          <w:sz w:val="20"/>
          <w:szCs w:val="20"/>
        </w:rPr>
        <w:t>This has led to increased interest and investments in establishing</w:t>
      </w:r>
      <w:r w:rsidR="008E691B">
        <w:rPr>
          <w:rFonts w:ascii="Verdana" w:eastAsia="Times New Roman" w:hAnsi="Verdana" w:cs="Arial"/>
          <w:sz w:val="20"/>
          <w:szCs w:val="20"/>
        </w:rPr>
        <w:t xml:space="preserve"> and managing </w:t>
      </w:r>
      <w:proofErr w:type="spellStart"/>
      <w:r w:rsidR="008E691B">
        <w:rPr>
          <w:rFonts w:ascii="Verdana" w:eastAsia="Times New Roman" w:hAnsi="Verdana" w:cs="Arial"/>
          <w:sz w:val="20"/>
          <w:szCs w:val="20"/>
        </w:rPr>
        <w:t>teak</w:t>
      </w:r>
      <w:proofErr w:type="spellEnd"/>
      <w:r w:rsidR="008E691B">
        <w:rPr>
          <w:rFonts w:ascii="Verdana" w:eastAsia="Times New Roman" w:hAnsi="Verdana" w:cs="Arial"/>
          <w:sz w:val="20"/>
          <w:szCs w:val="20"/>
        </w:rPr>
        <w:t xml:space="preserve"> plantations. It is certain that in near future, the world’s supply of teakwood will be from short rotation plantations. </w:t>
      </w:r>
      <w:proofErr w:type="spellStart"/>
      <w:r w:rsidR="008E691B" w:rsidRPr="008E691B">
        <w:rPr>
          <w:rFonts w:ascii="Verdana" w:eastAsia="Times New Roman" w:hAnsi="Verdana" w:cs="Arial"/>
          <w:i/>
          <w:sz w:val="20"/>
          <w:szCs w:val="20"/>
        </w:rPr>
        <w:t>i</w:t>
      </w:r>
      <w:r w:rsidR="008E691B">
        <w:rPr>
          <w:rFonts w:ascii="Verdana" w:eastAsia="Times New Roman" w:hAnsi="Verdana" w:cs="Arial"/>
          <w:i/>
          <w:sz w:val="20"/>
          <w:szCs w:val="20"/>
        </w:rPr>
        <w:t>.</w:t>
      </w:r>
      <w:r w:rsidR="008E691B" w:rsidRPr="008E691B">
        <w:rPr>
          <w:rFonts w:ascii="Verdana" w:eastAsia="Times New Roman" w:hAnsi="Verdana" w:cs="Arial"/>
          <w:i/>
          <w:sz w:val="20"/>
          <w:szCs w:val="20"/>
        </w:rPr>
        <w:t>e</w:t>
      </w:r>
      <w:proofErr w:type="spellEnd"/>
      <w:r w:rsidR="008E691B">
        <w:rPr>
          <w:rFonts w:ascii="Verdana" w:eastAsia="Times New Roman" w:hAnsi="Verdana" w:cs="Arial"/>
          <w:i/>
          <w:sz w:val="20"/>
          <w:szCs w:val="20"/>
        </w:rPr>
        <w:t>,</w:t>
      </w:r>
      <w:r w:rsidR="008E691B">
        <w:rPr>
          <w:rFonts w:ascii="Verdana" w:eastAsia="Times New Roman" w:hAnsi="Verdana" w:cs="Arial"/>
          <w:sz w:val="20"/>
          <w:szCs w:val="20"/>
        </w:rPr>
        <w:t xml:space="preserve"> the future belongs to </w:t>
      </w:r>
      <w:proofErr w:type="spellStart"/>
      <w:r w:rsidR="008E691B">
        <w:rPr>
          <w:rFonts w:ascii="Verdana" w:eastAsia="Times New Roman" w:hAnsi="Verdana" w:cs="Arial"/>
          <w:sz w:val="20"/>
          <w:szCs w:val="20"/>
        </w:rPr>
        <w:t>teak</w:t>
      </w:r>
      <w:proofErr w:type="spellEnd"/>
      <w:r w:rsidR="008E691B">
        <w:rPr>
          <w:rFonts w:ascii="Verdana" w:eastAsia="Times New Roman" w:hAnsi="Verdana" w:cs="Arial"/>
          <w:sz w:val="20"/>
          <w:szCs w:val="20"/>
        </w:rPr>
        <w:t xml:space="preserve"> </w:t>
      </w:r>
      <w:r w:rsidR="00A936F8">
        <w:rPr>
          <w:rFonts w:ascii="Verdana" w:eastAsia="Times New Roman" w:hAnsi="Verdana" w:cs="Arial"/>
          <w:sz w:val="20"/>
          <w:szCs w:val="20"/>
        </w:rPr>
        <w:t xml:space="preserve">plantations! </w:t>
      </w:r>
      <w:r w:rsidR="008E691B">
        <w:rPr>
          <w:rFonts w:ascii="Verdana" w:eastAsia="Times New Roman" w:hAnsi="Verdana" w:cs="Arial"/>
          <w:sz w:val="20"/>
          <w:szCs w:val="20"/>
        </w:rPr>
        <w:t xml:space="preserve">It is imperative in this context that there will be overlap </w:t>
      </w:r>
      <w:r w:rsidR="00C53A89">
        <w:rPr>
          <w:rFonts w:ascii="Verdana" w:eastAsia="Times New Roman" w:hAnsi="Verdana" w:cs="Arial"/>
          <w:sz w:val="20"/>
          <w:szCs w:val="20"/>
        </w:rPr>
        <w:t xml:space="preserve">in terms of ‘quality’ </w:t>
      </w:r>
      <w:r w:rsidR="008E691B">
        <w:rPr>
          <w:rFonts w:ascii="Verdana" w:eastAsia="Times New Roman" w:hAnsi="Verdana" w:cs="Arial"/>
          <w:sz w:val="20"/>
          <w:szCs w:val="20"/>
        </w:rPr>
        <w:t>between natural and plantation grown teak in future years.</w:t>
      </w:r>
    </w:p>
    <w:p w:rsidR="008E691B" w:rsidRPr="00265114" w:rsidRDefault="008E691B" w:rsidP="009F414E">
      <w:pPr>
        <w:spacing w:after="0" w:line="240" w:lineRule="auto"/>
        <w:ind w:right="90"/>
        <w:jc w:val="both"/>
        <w:rPr>
          <w:rFonts w:ascii="Verdana" w:eastAsia="Times New Roman" w:hAnsi="Verdana" w:cs="Arial"/>
          <w:sz w:val="20"/>
          <w:szCs w:val="20"/>
        </w:rPr>
      </w:pPr>
    </w:p>
    <w:p w:rsidR="00B21490" w:rsidRPr="00265114" w:rsidRDefault="009450B1" w:rsidP="00307CFB">
      <w:pPr>
        <w:spacing w:after="0" w:line="240" w:lineRule="auto"/>
        <w:ind w:right="90"/>
        <w:jc w:val="both"/>
        <w:rPr>
          <w:rFonts w:ascii="Verdana" w:eastAsia="Times New Roman" w:hAnsi="Verdana" w:cs="Arial"/>
          <w:bCs/>
          <w:sz w:val="20"/>
          <w:szCs w:val="20"/>
        </w:rPr>
      </w:pPr>
      <w:r>
        <w:rPr>
          <w:rFonts w:ascii="Verdana" w:eastAsia="Times New Roman" w:hAnsi="Verdana" w:cs="Arial"/>
          <w:sz w:val="20"/>
          <w:szCs w:val="20"/>
        </w:rPr>
        <w:t>Based on 2013 World Teak Con</w:t>
      </w:r>
      <w:r w:rsidR="00701A61">
        <w:rPr>
          <w:rFonts w:ascii="Verdana" w:eastAsia="Times New Roman" w:hAnsi="Verdana" w:cs="Arial"/>
          <w:sz w:val="20"/>
          <w:szCs w:val="20"/>
        </w:rPr>
        <w:t xml:space="preserve">ference recommendations, there </w:t>
      </w:r>
      <w:r w:rsidR="0084270C">
        <w:rPr>
          <w:rFonts w:ascii="Verdana" w:eastAsia="Times New Roman" w:hAnsi="Verdana" w:cs="Arial"/>
          <w:sz w:val="20"/>
          <w:szCs w:val="20"/>
        </w:rPr>
        <w:t>i</w:t>
      </w:r>
      <w:r>
        <w:rPr>
          <w:rFonts w:ascii="Verdana" w:eastAsia="Times New Roman" w:hAnsi="Verdana" w:cs="Arial"/>
          <w:sz w:val="20"/>
          <w:szCs w:val="20"/>
        </w:rPr>
        <w:t xml:space="preserve">s a global initiative </w:t>
      </w:r>
      <w:r w:rsidR="0084270C">
        <w:rPr>
          <w:rFonts w:ascii="Verdana" w:eastAsia="Times New Roman" w:hAnsi="Verdana" w:cs="Arial"/>
          <w:sz w:val="20"/>
          <w:szCs w:val="20"/>
        </w:rPr>
        <w:t xml:space="preserve">by IUFRO-TEAKNET-FAO </w:t>
      </w:r>
      <w:r>
        <w:rPr>
          <w:rFonts w:ascii="Verdana" w:eastAsia="Times New Roman" w:hAnsi="Verdana" w:cs="Arial"/>
          <w:sz w:val="20"/>
          <w:szCs w:val="20"/>
        </w:rPr>
        <w:t xml:space="preserve">to conserve the existing natural teak reserve for future genetic breeding programmes and </w:t>
      </w:r>
      <w:r w:rsidR="0084270C">
        <w:rPr>
          <w:rFonts w:ascii="Verdana" w:eastAsia="Times New Roman" w:hAnsi="Verdana" w:cs="Arial"/>
          <w:sz w:val="20"/>
          <w:szCs w:val="20"/>
        </w:rPr>
        <w:t xml:space="preserve">planted teak for </w:t>
      </w:r>
      <w:r>
        <w:rPr>
          <w:rFonts w:ascii="Verdana" w:eastAsia="Times New Roman" w:hAnsi="Verdana" w:cs="Arial"/>
          <w:sz w:val="20"/>
          <w:szCs w:val="20"/>
        </w:rPr>
        <w:t xml:space="preserve">sustainable management. </w:t>
      </w:r>
      <w:r w:rsidR="00B21490" w:rsidRPr="00265114">
        <w:rPr>
          <w:rFonts w:ascii="Verdana" w:eastAsia="Times New Roman" w:hAnsi="Verdana" w:cs="Arial"/>
          <w:bCs/>
          <w:sz w:val="20"/>
          <w:szCs w:val="20"/>
        </w:rPr>
        <w:t xml:space="preserve">On this occasion, it is proposed to examine the current international situation with respect to </w:t>
      </w:r>
      <w:r w:rsidR="00701A61">
        <w:rPr>
          <w:rFonts w:ascii="Verdana" w:eastAsia="Times New Roman" w:hAnsi="Verdana" w:cs="Arial"/>
          <w:bCs/>
          <w:sz w:val="20"/>
          <w:szCs w:val="20"/>
        </w:rPr>
        <w:t xml:space="preserve">the conservation efforts of </w:t>
      </w:r>
      <w:r w:rsidR="0084270C">
        <w:rPr>
          <w:rFonts w:ascii="Verdana" w:eastAsia="Times New Roman" w:hAnsi="Verdana" w:cs="Arial"/>
          <w:bCs/>
          <w:sz w:val="20"/>
          <w:szCs w:val="20"/>
        </w:rPr>
        <w:t>genetic resource base of teak</w:t>
      </w:r>
      <w:r w:rsidR="00701A61">
        <w:rPr>
          <w:rFonts w:ascii="Verdana" w:eastAsia="Times New Roman" w:hAnsi="Verdana" w:cs="Arial"/>
          <w:bCs/>
          <w:sz w:val="20"/>
          <w:szCs w:val="20"/>
        </w:rPr>
        <w:t xml:space="preserve"> </w:t>
      </w:r>
      <w:r w:rsidR="00B21490" w:rsidRPr="00265114">
        <w:rPr>
          <w:rFonts w:ascii="Verdana" w:eastAsia="Times New Roman" w:hAnsi="Verdana" w:cs="Arial"/>
          <w:bCs/>
          <w:sz w:val="20"/>
          <w:szCs w:val="20"/>
        </w:rPr>
        <w:t xml:space="preserve">and discuss means and ways by which the supply of </w:t>
      </w:r>
      <w:r w:rsidR="00701A61">
        <w:rPr>
          <w:rFonts w:ascii="Verdana" w:eastAsia="Times New Roman" w:hAnsi="Verdana" w:cs="Arial"/>
          <w:bCs/>
          <w:sz w:val="20"/>
          <w:szCs w:val="20"/>
        </w:rPr>
        <w:t xml:space="preserve">plantation </w:t>
      </w:r>
      <w:r w:rsidR="00B21490" w:rsidRPr="00265114">
        <w:rPr>
          <w:rFonts w:ascii="Verdana" w:eastAsia="Times New Roman" w:hAnsi="Verdana" w:cs="Arial"/>
          <w:bCs/>
          <w:sz w:val="20"/>
          <w:szCs w:val="20"/>
        </w:rPr>
        <w:t xml:space="preserve">teakwood can be geared up to meet the rising demand for hardwood and how the marketing of teakwood can be further facilitated through appropriate trading policies and standards. The session will offer opportunities to express and cross-examine different viewpoints for achieving the overall goal stated. </w:t>
      </w:r>
    </w:p>
    <w:p w:rsidR="00B21490" w:rsidRPr="00265114" w:rsidRDefault="00B21490" w:rsidP="00307CFB">
      <w:pPr>
        <w:spacing w:after="0"/>
        <w:rPr>
          <w:rFonts w:ascii="Verdana" w:hAnsi="Verdana"/>
          <w:sz w:val="20"/>
          <w:szCs w:val="20"/>
        </w:rPr>
      </w:pPr>
    </w:p>
    <w:p w:rsidR="00B21490" w:rsidRPr="00080210" w:rsidRDefault="00B21490" w:rsidP="00307CFB">
      <w:pPr>
        <w:spacing w:after="0"/>
        <w:rPr>
          <w:rFonts w:ascii="Verdana" w:hAnsi="Verdana"/>
          <w:b/>
          <w:bCs/>
          <w:i/>
          <w:iCs/>
          <w:sz w:val="20"/>
          <w:szCs w:val="20"/>
        </w:rPr>
      </w:pPr>
      <w:r w:rsidRPr="00080210">
        <w:rPr>
          <w:rFonts w:ascii="Verdana" w:hAnsi="Verdana"/>
          <w:b/>
          <w:bCs/>
          <w:i/>
          <w:iCs/>
          <w:sz w:val="20"/>
          <w:szCs w:val="20"/>
        </w:rPr>
        <w:t>Objectives</w:t>
      </w:r>
    </w:p>
    <w:p w:rsidR="00B21490" w:rsidRDefault="00B21490" w:rsidP="009F414E">
      <w:pPr>
        <w:pStyle w:val="ListParagraph"/>
        <w:numPr>
          <w:ilvl w:val="0"/>
          <w:numId w:val="3"/>
        </w:numPr>
        <w:rPr>
          <w:rFonts w:ascii="Verdana" w:hAnsi="Verdana"/>
          <w:sz w:val="20"/>
          <w:szCs w:val="20"/>
        </w:rPr>
      </w:pPr>
      <w:r w:rsidRPr="00265114">
        <w:rPr>
          <w:rFonts w:ascii="Verdana" w:hAnsi="Verdana"/>
          <w:sz w:val="20"/>
          <w:szCs w:val="20"/>
        </w:rPr>
        <w:t xml:space="preserve">Exchange </w:t>
      </w:r>
      <w:r w:rsidR="00E9695C" w:rsidRPr="00265114">
        <w:rPr>
          <w:rFonts w:ascii="Verdana" w:hAnsi="Verdana"/>
          <w:sz w:val="20"/>
          <w:szCs w:val="20"/>
        </w:rPr>
        <w:t>of information and Experiences in teak</w:t>
      </w:r>
    </w:p>
    <w:p w:rsidR="0084270C" w:rsidRPr="00265114" w:rsidRDefault="0084270C" w:rsidP="009F414E">
      <w:pPr>
        <w:pStyle w:val="ListParagraph"/>
        <w:numPr>
          <w:ilvl w:val="0"/>
          <w:numId w:val="3"/>
        </w:numPr>
        <w:rPr>
          <w:rFonts w:ascii="Verdana" w:hAnsi="Verdana"/>
          <w:sz w:val="20"/>
          <w:szCs w:val="20"/>
        </w:rPr>
      </w:pPr>
      <w:r>
        <w:rPr>
          <w:rFonts w:ascii="Verdana" w:hAnsi="Verdana"/>
          <w:sz w:val="20"/>
          <w:szCs w:val="20"/>
        </w:rPr>
        <w:t>Global Teak Support Programme</w:t>
      </w:r>
    </w:p>
    <w:p w:rsidR="00E9695C" w:rsidRPr="00265114" w:rsidRDefault="00E9695C" w:rsidP="009F414E">
      <w:pPr>
        <w:pStyle w:val="ListParagraph"/>
        <w:numPr>
          <w:ilvl w:val="0"/>
          <w:numId w:val="3"/>
        </w:numPr>
        <w:rPr>
          <w:rFonts w:ascii="Verdana" w:hAnsi="Verdana"/>
          <w:sz w:val="20"/>
          <w:szCs w:val="20"/>
        </w:rPr>
      </w:pPr>
      <w:r w:rsidRPr="00265114">
        <w:rPr>
          <w:rFonts w:ascii="Verdana" w:hAnsi="Verdana"/>
          <w:sz w:val="20"/>
          <w:szCs w:val="20"/>
        </w:rPr>
        <w:t>To review global teak market trend</w:t>
      </w:r>
    </w:p>
    <w:p w:rsidR="00E9695C" w:rsidRPr="00265114" w:rsidRDefault="00E9695C" w:rsidP="009F414E">
      <w:pPr>
        <w:pStyle w:val="ListParagraph"/>
        <w:numPr>
          <w:ilvl w:val="0"/>
          <w:numId w:val="3"/>
        </w:numPr>
        <w:rPr>
          <w:rFonts w:ascii="Verdana" w:hAnsi="Verdana"/>
          <w:i/>
          <w:iCs/>
          <w:sz w:val="20"/>
          <w:szCs w:val="20"/>
        </w:rPr>
      </w:pPr>
      <w:r w:rsidRPr="00265114">
        <w:rPr>
          <w:rFonts w:ascii="Verdana" w:hAnsi="Verdana"/>
          <w:sz w:val="20"/>
          <w:szCs w:val="20"/>
        </w:rPr>
        <w:t xml:space="preserve">Information on </w:t>
      </w:r>
      <w:r w:rsidR="0084270C" w:rsidRPr="00265114">
        <w:rPr>
          <w:rFonts w:ascii="Verdana" w:hAnsi="Verdana"/>
          <w:sz w:val="20"/>
          <w:szCs w:val="20"/>
        </w:rPr>
        <w:t>Philip</w:t>
      </w:r>
      <w:r w:rsidR="00734984">
        <w:rPr>
          <w:rFonts w:ascii="Verdana" w:hAnsi="Verdana"/>
          <w:sz w:val="20"/>
          <w:szCs w:val="20"/>
        </w:rPr>
        <w:t>p</w:t>
      </w:r>
      <w:r w:rsidR="0084270C" w:rsidRPr="00265114">
        <w:rPr>
          <w:rFonts w:ascii="Verdana" w:hAnsi="Verdana"/>
          <w:sz w:val="20"/>
          <w:szCs w:val="20"/>
        </w:rPr>
        <w:t>ine teak</w:t>
      </w:r>
      <w:r w:rsidR="0084270C">
        <w:rPr>
          <w:rFonts w:ascii="Verdana" w:hAnsi="Verdana"/>
          <w:sz w:val="20"/>
          <w:szCs w:val="20"/>
        </w:rPr>
        <w:t xml:space="preserve"> (</w:t>
      </w:r>
      <w:proofErr w:type="spellStart"/>
      <w:r w:rsidRPr="00265114">
        <w:rPr>
          <w:rFonts w:ascii="Verdana" w:hAnsi="Verdana"/>
          <w:i/>
          <w:iCs/>
          <w:sz w:val="20"/>
          <w:szCs w:val="20"/>
        </w:rPr>
        <w:t>Tectona</w:t>
      </w:r>
      <w:proofErr w:type="spellEnd"/>
      <w:r w:rsidRPr="00265114">
        <w:rPr>
          <w:rFonts w:ascii="Verdana" w:hAnsi="Verdana"/>
          <w:i/>
          <w:iCs/>
          <w:sz w:val="20"/>
          <w:szCs w:val="20"/>
        </w:rPr>
        <w:t xml:space="preserve"> </w:t>
      </w:r>
      <w:proofErr w:type="spellStart"/>
      <w:r w:rsidRPr="00265114">
        <w:rPr>
          <w:rFonts w:ascii="Verdana" w:hAnsi="Verdana"/>
          <w:i/>
          <w:iCs/>
          <w:sz w:val="20"/>
          <w:szCs w:val="20"/>
        </w:rPr>
        <w:t>philippinensis</w:t>
      </w:r>
      <w:proofErr w:type="spellEnd"/>
      <w:r w:rsidR="0084270C">
        <w:rPr>
          <w:rFonts w:ascii="Verdana" w:hAnsi="Verdana"/>
          <w:i/>
          <w:iCs/>
          <w:sz w:val="20"/>
          <w:szCs w:val="20"/>
        </w:rPr>
        <w:t>)</w:t>
      </w:r>
      <w:r w:rsidRPr="00265114">
        <w:rPr>
          <w:rFonts w:ascii="Verdana" w:hAnsi="Verdana"/>
          <w:i/>
          <w:iCs/>
          <w:sz w:val="20"/>
          <w:szCs w:val="20"/>
        </w:rPr>
        <w:t xml:space="preserve"> </w:t>
      </w:r>
    </w:p>
    <w:p w:rsidR="00A92524" w:rsidRPr="00080210" w:rsidRDefault="00A92524" w:rsidP="009F414E">
      <w:pPr>
        <w:rPr>
          <w:rFonts w:ascii="Verdana" w:hAnsi="Verdana"/>
          <w:b/>
          <w:bCs/>
          <w:sz w:val="20"/>
          <w:szCs w:val="20"/>
        </w:rPr>
      </w:pPr>
      <w:r w:rsidRPr="00080210">
        <w:rPr>
          <w:rFonts w:ascii="Verdana" w:hAnsi="Verdana"/>
          <w:b/>
          <w:bCs/>
          <w:sz w:val="20"/>
          <w:szCs w:val="20"/>
        </w:rPr>
        <w:t>Key Speakers</w:t>
      </w:r>
    </w:p>
    <w:p w:rsidR="00A92524" w:rsidRPr="00265114" w:rsidRDefault="00A92524" w:rsidP="009F414E">
      <w:pPr>
        <w:pStyle w:val="NormalWeb"/>
        <w:numPr>
          <w:ilvl w:val="0"/>
          <w:numId w:val="4"/>
        </w:numPr>
        <w:shd w:val="clear" w:color="auto" w:fill="FFFFFF"/>
        <w:rPr>
          <w:rFonts w:ascii="Verdana" w:hAnsi="Verdana" w:cs="Calibri"/>
          <w:sz w:val="20"/>
          <w:szCs w:val="20"/>
        </w:rPr>
      </w:pPr>
      <w:r w:rsidRPr="00265114">
        <w:rPr>
          <w:rFonts w:ascii="Verdana" w:hAnsi="Verdana" w:cs="Calibri"/>
          <w:sz w:val="20"/>
          <w:szCs w:val="20"/>
        </w:rPr>
        <w:t>TEAKNET as an organisation</w:t>
      </w:r>
      <w:r w:rsidR="00B21490" w:rsidRPr="00265114">
        <w:rPr>
          <w:rFonts w:ascii="Verdana" w:hAnsi="Verdana" w:cs="Calibri"/>
          <w:sz w:val="20"/>
          <w:szCs w:val="20"/>
        </w:rPr>
        <w:t xml:space="preserve">:  Ms. </w:t>
      </w:r>
      <w:proofErr w:type="spellStart"/>
      <w:r w:rsidR="00B21490" w:rsidRPr="00265114">
        <w:rPr>
          <w:rFonts w:ascii="Verdana" w:hAnsi="Verdana" w:cs="Calibri"/>
          <w:sz w:val="20"/>
          <w:szCs w:val="20"/>
        </w:rPr>
        <w:t>Sreelakshmy</w:t>
      </w:r>
      <w:proofErr w:type="spellEnd"/>
      <w:r w:rsidR="00B21490" w:rsidRPr="00265114">
        <w:rPr>
          <w:rFonts w:ascii="Verdana" w:hAnsi="Verdana" w:cs="Calibri"/>
          <w:sz w:val="20"/>
          <w:szCs w:val="20"/>
        </w:rPr>
        <w:t>, TEAKNET, India</w:t>
      </w:r>
    </w:p>
    <w:p w:rsidR="00A92524" w:rsidRPr="00265114" w:rsidRDefault="00A92524" w:rsidP="009F414E">
      <w:pPr>
        <w:pStyle w:val="NormalWeb"/>
        <w:numPr>
          <w:ilvl w:val="0"/>
          <w:numId w:val="4"/>
        </w:numPr>
        <w:shd w:val="clear" w:color="auto" w:fill="FFFFFF"/>
        <w:rPr>
          <w:rFonts w:ascii="Verdana" w:hAnsi="Verdana" w:cs="Arial"/>
          <w:sz w:val="20"/>
          <w:szCs w:val="20"/>
        </w:rPr>
      </w:pPr>
      <w:r w:rsidRPr="00265114">
        <w:rPr>
          <w:rFonts w:ascii="Verdana" w:hAnsi="Verdana" w:cs="Calibri"/>
          <w:sz w:val="20"/>
          <w:szCs w:val="20"/>
        </w:rPr>
        <w:t xml:space="preserve">IUFRO workshops and research project </w:t>
      </w:r>
      <w:r w:rsidR="0084270C">
        <w:rPr>
          <w:rFonts w:ascii="Verdana" w:hAnsi="Verdana" w:cs="Calibri"/>
          <w:sz w:val="20"/>
          <w:szCs w:val="20"/>
        </w:rPr>
        <w:t xml:space="preserve"> (Global Teak Support Programme)</w:t>
      </w:r>
      <w:r w:rsidR="00B21490" w:rsidRPr="00265114">
        <w:rPr>
          <w:rFonts w:ascii="Verdana" w:hAnsi="Verdana" w:cs="Calibri"/>
          <w:sz w:val="20"/>
          <w:szCs w:val="20"/>
        </w:rPr>
        <w:t xml:space="preserve">:  </w:t>
      </w:r>
      <w:r w:rsidR="00897678">
        <w:rPr>
          <w:rFonts w:ascii="Verdana" w:hAnsi="Verdana" w:cs="Calibri"/>
          <w:sz w:val="20"/>
          <w:szCs w:val="20"/>
        </w:rPr>
        <w:t xml:space="preserve">      </w:t>
      </w:r>
      <w:r w:rsidR="00B21490" w:rsidRPr="00265114">
        <w:rPr>
          <w:rFonts w:ascii="Verdana" w:hAnsi="Verdana" w:cs="Calibri"/>
          <w:sz w:val="20"/>
          <w:szCs w:val="20"/>
        </w:rPr>
        <w:t xml:space="preserve">Dr. </w:t>
      </w:r>
      <w:r w:rsidR="0084270C">
        <w:rPr>
          <w:rFonts w:ascii="Verdana" w:hAnsi="Verdana" w:cs="Calibri"/>
          <w:sz w:val="20"/>
          <w:szCs w:val="20"/>
        </w:rPr>
        <w:t xml:space="preserve">Michael </w:t>
      </w:r>
      <w:proofErr w:type="spellStart"/>
      <w:r w:rsidR="0084270C">
        <w:rPr>
          <w:rFonts w:ascii="Verdana" w:hAnsi="Verdana" w:cs="Calibri"/>
          <w:sz w:val="20"/>
          <w:szCs w:val="20"/>
        </w:rPr>
        <w:t>Kleine</w:t>
      </w:r>
      <w:proofErr w:type="spellEnd"/>
      <w:r w:rsidR="0084270C">
        <w:rPr>
          <w:rFonts w:ascii="Verdana" w:hAnsi="Verdana" w:cs="Calibri"/>
          <w:sz w:val="20"/>
          <w:szCs w:val="20"/>
        </w:rPr>
        <w:t xml:space="preserve">- IUFRO HQ and </w:t>
      </w:r>
      <w:r w:rsidR="00B21490" w:rsidRPr="00265114">
        <w:rPr>
          <w:rFonts w:ascii="Verdana" w:hAnsi="Verdana" w:cs="Calibri"/>
          <w:sz w:val="20"/>
          <w:szCs w:val="20"/>
        </w:rPr>
        <w:t xml:space="preserve">P.K. </w:t>
      </w:r>
      <w:proofErr w:type="spellStart"/>
      <w:r w:rsidR="00B21490" w:rsidRPr="00265114">
        <w:rPr>
          <w:rFonts w:ascii="Verdana" w:hAnsi="Verdana" w:cs="Calibri"/>
          <w:sz w:val="20"/>
          <w:szCs w:val="20"/>
        </w:rPr>
        <w:t>Thulasidas</w:t>
      </w:r>
      <w:proofErr w:type="spellEnd"/>
      <w:r w:rsidR="00B21490" w:rsidRPr="00265114">
        <w:rPr>
          <w:rFonts w:ascii="Verdana" w:hAnsi="Verdana" w:cs="Calibri"/>
          <w:sz w:val="20"/>
          <w:szCs w:val="20"/>
        </w:rPr>
        <w:t>, KFRI, India</w:t>
      </w:r>
    </w:p>
    <w:p w:rsidR="00A92524" w:rsidRPr="008E691B" w:rsidRDefault="00A92524" w:rsidP="008E691B">
      <w:pPr>
        <w:pStyle w:val="NormalWeb"/>
        <w:numPr>
          <w:ilvl w:val="0"/>
          <w:numId w:val="4"/>
        </w:numPr>
        <w:shd w:val="clear" w:color="auto" w:fill="FFFFFF"/>
        <w:rPr>
          <w:rFonts w:ascii="Verdana" w:hAnsi="Verdana" w:cs="Arial"/>
          <w:sz w:val="20"/>
          <w:szCs w:val="20"/>
        </w:rPr>
      </w:pPr>
      <w:r w:rsidRPr="00265114">
        <w:rPr>
          <w:rFonts w:ascii="Verdana" w:hAnsi="Verdana" w:cs="Calibri"/>
          <w:sz w:val="20"/>
          <w:szCs w:val="20"/>
        </w:rPr>
        <w:t>World teak conference</w:t>
      </w:r>
      <w:r w:rsidR="00A936F8">
        <w:rPr>
          <w:rFonts w:ascii="Verdana" w:hAnsi="Verdana" w:cs="Calibri"/>
          <w:sz w:val="20"/>
          <w:szCs w:val="20"/>
        </w:rPr>
        <w:t>s:</w:t>
      </w:r>
      <w:r w:rsidR="00B21490" w:rsidRPr="008E691B">
        <w:rPr>
          <w:rFonts w:ascii="Verdana" w:hAnsi="Verdana" w:cs="Calibri"/>
          <w:sz w:val="20"/>
          <w:szCs w:val="20"/>
        </w:rPr>
        <w:t xml:space="preserve">  To be indentif</w:t>
      </w:r>
      <w:r w:rsidR="008E691B" w:rsidRPr="008E691B">
        <w:rPr>
          <w:rFonts w:ascii="Verdana" w:hAnsi="Verdana" w:cs="Calibri"/>
          <w:sz w:val="20"/>
          <w:szCs w:val="20"/>
        </w:rPr>
        <w:t>ied</w:t>
      </w:r>
      <w:r w:rsidR="009450B1">
        <w:rPr>
          <w:rFonts w:ascii="Verdana" w:hAnsi="Verdana" w:cs="Calibri"/>
          <w:sz w:val="20"/>
          <w:szCs w:val="20"/>
        </w:rPr>
        <w:t xml:space="preserve"> </w:t>
      </w:r>
    </w:p>
    <w:p w:rsidR="00A92524" w:rsidRPr="00265114" w:rsidRDefault="00A92524" w:rsidP="009F414E">
      <w:pPr>
        <w:pStyle w:val="NormalWeb"/>
        <w:numPr>
          <w:ilvl w:val="0"/>
          <w:numId w:val="4"/>
        </w:numPr>
        <w:shd w:val="clear" w:color="auto" w:fill="FFFFFF"/>
        <w:rPr>
          <w:rFonts w:ascii="Verdana" w:hAnsi="Verdana" w:cs="Arial"/>
          <w:sz w:val="20"/>
          <w:szCs w:val="20"/>
        </w:rPr>
      </w:pPr>
      <w:r w:rsidRPr="00265114">
        <w:rPr>
          <w:rFonts w:ascii="Verdana" w:hAnsi="Verdana" w:cs="Calibri"/>
          <w:sz w:val="20"/>
          <w:szCs w:val="20"/>
        </w:rPr>
        <w:t>Teak market reports</w:t>
      </w:r>
      <w:r w:rsidR="00B21490" w:rsidRPr="00265114">
        <w:rPr>
          <w:rFonts w:ascii="Verdana" w:hAnsi="Verdana" w:cs="Calibri"/>
          <w:sz w:val="20"/>
          <w:szCs w:val="20"/>
        </w:rPr>
        <w:t>:  ITTO Representative</w:t>
      </w:r>
      <w:r w:rsidR="0084270C">
        <w:rPr>
          <w:rFonts w:ascii="Verdana" w:hAnsi="Verdana" w:cs="Calibri"/>
          <w:sz w:val="20"/>
          <w:szCs w:val="20"/>
        </w:rPr>
        <w:t xml:space="preserve"> </w:t>
      </w:r>
    </w:p>
    <w:p w:rsidR="00C477EF" w:rsidRPr="00A5507D" w:rsidRDefault="00A92524" w:rsidP="00A5507D">
      <w:pPr>
        <w:pStyle w:val="NormalWeb"/>
        <w:numPr>
          <w:ilvl w:val="0"/>
          <w:numId w:val="4"/>
        </w:numPr>
        <w:shd w:val="clear" w:color="auto" w:fill="FFFFFF"/>
        <w:rPr>
          <w:rFonts w:ascii="Verdana" w:hAnsi="Verdana" w:cs="Arial"/>
          <w:sz w:val="20"/>
          <w:szCs w:val="20"/>
        </w:rPr>
      </w:pPr>
      <w:r w:rsidRPr="00265114">
        <w:rPr>
          <w:rFonts w:ascii="Verdana" w:hAnsi="Verdana" w:cs="Calibri"/>
          <w:sz w:val="20"/>
          <w:szCs w:val="20"/>
        </w:rPr>
        <w:lastRenderedPageBreak/>
        <w:t>Teak in the Philippines</w:t>
      </w:r>
      <w:r w:rsidR="00B21490" w:rsidRPr="00265114">
        <w:rPr>
          <w:rFonts w:ascii="Verdana" w:hAnsi="Verdana" w:cs="Calibri"/>
          <w:sz w:val="20"/>
          <w:szCs w:val="20"/>
        </w:rPr>
        <w:t xml:space="preserve">:  Mr.  </w:t>
      </w:r>
      <w:proofErr w:type="spellStart"/>
      <w:r w:rsidRPr="00265114">
        <w:rPr>
          <w:rFonts w:ascii="Verdana" w:hAnsi="Verdana" w:cs="Calibri"/>
          <w:sz w:val="20"/>
          <w:szCs w:val="20"/>
        </w:rPr>
        <w:t>Arsenio</w:t>
      </w:r>
      <w:proofErr w:type="spellEnd"/>
      <w:r w:rsidRPr="00265114">
        <w:rPr>
          <w:rFonts w:ascii="Verdana" w:hAnsi="Verdana" w:cs="Calibri"/>
          <w:sz w:val="20"/>
          <w:szCs w:val="20"/>
        </w:rPr>
        <w:t xml:space="preserve"> Ella</w:t>
      </w:r>
      <w:r w:rsidR="00B21490" w:rsidRPr="00265114">
        <w:rPr>
          <w:rFonts w:ascii="Verdana" w:hAnsi="Verdana" w:cs="Calibri"/>
          <w:sz w:val="20"/>
          <w:szCs w:val="20"/>
        </w:rPr>
        <w:t>, FPRDI, Philippine</w:t>
      </w:r>
      <w:r w:rsidR="00C477EF" w:rsidRPr="00A5507D">
        <w:rPr>
          <w:rFonts w:ascii="Verdana" w:hAnsi="Verdana" w:cs="Helvetica"/>
          <w:b/>
          <w:bCs/>
          <w:sz w:val="20"/>
          <w:szCs w:val="20"/>
        </w:rPr>
        <w:br w:type="page"/>
      </w:r>
    </w:p>
    <w:p w:rsidR="00A92524" w:rsidRPr="00080210" w:rsidRDefault="00E9695C" w:rsidP="009F414E">
      <w:pPr>
        <w:rPr>
          <w:rFonts w:ascii="Verdana" w:eastAsia="Times New Roman" w:hAnsi="Verdana" w:cs="Helvetica"/>
          <w:b/>
          <w:bCs/>
          <w:sz w:val="20"/>
          <w:szCs w:val="20"/>
        </w:rPr>
      </w:pPr>
      <w:r w:rsidRPr="00080210">
        <w:rPr>
          <w:rFonts w:ascii="Verdana" w:eastAsia="Times New Roman" w:hAnsi="Verdana" w:cs="Helvetica"/>
          <w:b/>
          <w:bCs/>
          <w:sz w:val="20"/>
          <w:szCs w:val="20"/>
        </w:rPr>
        <w:lastRenderedPageBreak/>
        <w:t>Intended audience</w:t>
      </w:r>
    </w:p>
    <w:p w:rsidR="00E9695C" w:rsidRPr="00265114" w:rsidRDefault="00E9695C" w:rsidP="009F414E">
      <w:pPr>
        <w:rPr>
          <w:rFonts w:ascii="Verdana" w:hAnsi="Verdana"/>
          <w:sz w:val="20"/>
          <w:szCs w:val="20"/>
        </w:rPr>
      </w:pPr>
      <w:r w:rsidRPr="00265114">
        <w:rPr>
          <w:rFonts w:ascii="Verdana" w:eastAsia="Times New Roman" w:hAnsi="Verdana" w:cs="Helvetica"/>
          <w:sz w:val="20"/>
          <w:szCs w:val="20"/>
        </w:rPr>
        <w:t>30 Expected</w:t>
      </w:r>
    </w:p>
    <w:sectPr w:rsidR="00E9695C" w:rsidRPr="00265114" w:rsidSect="00F65CD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B5D" w:rsidRDefault="001E4B5D" w:rsidP="00080210">
      <w:pPr>
        <w:spacing w:after="0" w:line="240" w:lineRule="auto"/>
      </w:pPr>
      <w:r>
        <w:separator/>
      </w:r>
    </w:p>
  </w:endnote>
  <w:endnote w:type="continuationSeparator" w:id="0">
    <w:p w:rsidR="001E4B5D" w:rsidRDefault="001E4B5D" w:rsidP="00080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EB" w:rsidRDefault="00D443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EB" w:rsidRDefault="00D443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EB" w:rsidRDefault="00D443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B5D" w:rsidRDefault="001E4B5D" w:rsidP="00080210">
      <w:pPr>
        <w:spacing w:after="0" w:line="240" w:lineRule="auto"/>
      </w:pPr>
      <w:r>
        <w:separator/>
      </w:r>
    </w:p>
  </w:footnote>
  <w:footnote w:type="continuationSeparator" w:id="0">
    <w:p w:rsidR="001E4B5D" w:rsidRDefault="001E4B5D" w:rsidP="000802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EB" w:rsidRDefault="00D443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CFB" w:rsidRDefault="009A77F1" w:rsidP="00080210">
    <w:pPr>
      <w:pStyle w:val="Header"/>
      <w:tabs>
        <w:tab w:val="clear" w:pos="4513"/>
      </w:tabs>
      <w:spacing w:before="120"/>
      <w:rPr>
        <w:rFonts w:ascii="Arial" w:hAnsi="Arial" w:cs="Arial"/>
        <w:color w:val="000000"/>
        <w:sz w:val="24"/>
        <w:szCs w:val="24"/>
        <w:shd w:val="clear" w:color="auto" w:fill="FFFFFF"/>
      </w:rPr>
    </w:pPr>
    <w:r w:rsidRPr="009A77F1">
      <w:rPr>
        <w:rFonts w:ascii="Arial" w:hAnsi="Arial" w:cs="Arial"/>
        <w:noProof/>
        <w:color w:val="000000"/>
        <w:sz w:val="24"/>
        <w:szCs w:val="24"/>
        <w:shd w:val="clear" w:color="auto" w:fill="FFFFFF"/>
        <w:lang w:val="en-US" w:eastAsia="zh-TW" w:bidi="ar-SA"/>
      </w:rPr>
      <w:pict>
        <v:shapetype id="_x0000_t202" coordsize="21600,21600" o:spt="202" path="m,l,21600r21600,l21600,xe">
          <v:stroke joinstyle="miter"/>
          <v:path gradientshapeok="t" o:connecttype="rect"/>
        </v:shapetype>
        <v:shape id="_x0000_s4097" type="#_x0000_t202" style="position:absolute;margin-left:-68.55pt;margin-top:-9.9pt;width:236.1pt;height:62.25pt;z-index:251660288;mso-width-relative:margin;mso-height-relative:margin" stroked="f">
          <v:textbox>
            <w:txbxContent>
              <w:p w:rsidR="00080210" w:rsidRDefault="00080210">
                <w:r>
                  <w:t xml:space="preserve">     </w:t>
                </w:r>
                <w:r>
                  <w:rPr>
                    <w:rFonts w:ascii="Arial" w:hAnsi="Arial" w:cs="Arial"/>
                    <w:noProof/>
                    <w:color w:val="000000"/>
                    <w:sz w:val="24"/>
                    <w:szCs w:val="24"/>
                    <w:shd w:val="clear" w:color="auto" w:fill="FFFFFF"/>
                    <w:lang w:bidi="ar-SA"/>
                  </w:rPr>
                  <w:drawing>
                    <wp:inline distT="0" distB="0" distL="0" distR="0">
                      <wp:extent cx="952848" cy="444121"/>
                      <wp:effectExtent l="19050" t="0" r="0" b="0"/>
                      <wp:docPr id="5" name="Picture 0" descr="TEAKN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KNET LOGO.jpg"/>
                              <pic:cNvPicPr/>
                            </pic:nvPicPr>
                            <pic:blipFill>
                              <a:blip r:embed="rId1"/>
                              <a:stretch>
                                <a:fillRect/>
                              </a:stretch>
                            </pic:blipFill>
                            <pic:spPr>
                              <a:xfrm>
                                <a:off x="0" y="0"/>
                                <a:ext cx="954437" cy="444862"/>
                              </a:xfrm>
                              <a:prstGeom prst="rect">
                                <a:avLst/>
                              </a:prstGeom>
                            </pic:spPr>
                          </pic:pic>
                        </a:graphicData>
                      </a:graphic>
                    </wp:inline>
                  </w:drawing>
                </w:r>
                <w:r>
                  <w:t xml:space="preserve"> </w:t>
                </w:r>
                <w:r>
                  <w:rPr>
                    <w:noProof/>
                    <w:lang w:bidi="ar-SA"/>
                  </w:rPr>
                  <w:drawing>
                    <wp:inline distT="0" distB="0" distL="0" distR="0">
                      <wp:extent cx="528860" cy="523875"/>
                      <wp:effectExtent l="19050" t="0" r="4540" b="0"/>
                      <wp:docPr id="3" name="Picture 2" descr="FA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 Logo.jpg"/>
                              <pic:cNvPicPr/>
                            </pic:nvPicPr>
                            <pic:blipFill>
                              <a:blip r:embed="rId2"/>
                              <a:stretch>
                                <a:fillRect/>
                              </a:stretch>
                            </pic:blipFill>
                            <pic:spPr>
                              <a:xfrm>
                                <a:off x="0" y="0"/>
                                <a:ext cx="531333" cy="526325"/>
                              </a:xfrm>
                              <a:prstGeom prst="rect">
                                <a:avLst/>
                              </a:prstGeom>
                            </pic:spPr>
                          </pic:pic>
                        </a:graphicData>
                      </a:graphic>
                    </wp:inline>
                  </w:drawing>
                </w:r>
                <w:r>
                  <w:t xml:space="preserve">    </w:t>
                </w:r>
                <w:r>
                  <w:rPr>
                    <w:noProof/>
                    <w:lang w:bidi="ar-SA"/>
                  </w:rPr>
                  <w:drawing>
                    <wp:inline distT="0" distB="0" distL="0" distR="0">
                      <wp:extent cx="895350" cy="458833"/>
                      <wp:effectExtent l="19050" t="0" r="0" b="0"/>
                      <wp:docPr id="4" name="Picture 3" descr="IUFR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FRO Logo.jpg"/>
                              <pic:cNvPicPr/>
                            </pic:nvPicPr>
                            <pic:blipFill>
                              <a:blip r:embed="rId3"/>
                              <a:stretch>
                                <a:fillRect/>
                              </a:stretch>
                            </pic:blipFill>
                            <pic:spPr>
                              <a:xfrm>
                                <a:off x="0" y="0"/>
                                <a:ext cx="899358" cy="460887"/>
                              </a:xfrm>
                              <a:prstGeom prst="rect">
                                <a:avLst/>
                              </a:prstGeom>
                            </pic:spPr>
                          </pic:pic>
                        </a:graphicData>
                      </a:graphic>
                    </wp:inline>
                  </w:drawing>
                </w:r>
              </w:p>
            </w:txbxContent>
          </v:textbox>
        </v:shape>
      </w:pict>
    </w:r>
  </w:p>
  <w:p w:rsidR="00080210" w:rsidRPr="00307CFB" w:rsidRDefault="00080210" w:rsidP="00F123B8">
    <w:pPr>
      <w:pStyle w:val="Header"/>
      <w:tabs>
        <w:tab w:val="clear" w:pos="4513"/>
      </w:tabs>
      <w:jc w:val="right"/>
      <w:rPr>
        <w:rFonts w:ascii="Arial" w:hAnsi="Arial" w:cs="Arial"/>
        <w:b/>
        <w:bCs/>
        <w:color w:val="000000"/>
        <w:sz w:val="24"/>
        <w:szCs w:val="24"/>
        <w:shd w:val="clear" w:color="auto" w:fill="FFFFFF"/>
      </w:rPr>
    </w:pPr>
    <w:r w:rsidRPr="00307CFB">
      <w:rPr>
        <w:rFonts w:ascii="Arial" w:hAnsi="Arial" w:cs="Arial"/>
        <w:b/>
        <w:bCs/>
        <w:color w:val="000000"/>
        <w:sz w:val="24"/>
        <w:szCs w:val="24"/>
        <w:shd w:val="clear" w:color="auto" w:fill="FFFFFF"/>
      </w:rPr>
      <w:t>Asia-Pacific Forestry Week</w:t>
    </w:r>
    <w:r w:rsidR="00307CFB">
      <w:rPr>
        <w:rFonts w:ascii="Arial" w:hAnsi="Arial" w:cs="Arial"/>
        <w:b/>
        <w:bCs/>
        <w:color w:val="000000"/>
        <w:sz w:val="24"/>
        <w:szCs w:val="24"/>
        <w:shd w:val="clear" w:color="auto" w:fill="FFFFFF"/>
      </w:rPr>
      <w:t xml:space="preserve"> 2016</w:t>
    </w:r>
  </w:p>
  <w:p w:rsidR="00080210" w:rsidRDefault="00080210" w:rsidP="00F123B8">
    <w:pPr>
      <w:pStyle w:val="Header"/>
      <w:spacing w:before="120" w:after="120"/>
      <w:jc w:val="right"/>
      <w:rPr>
        <w:rFonts w:ascii="Arial" w:hAnsi="Arial" w:cs="Arial"/>
        <w:i/>
        <w:iCs/>
        <w:color w:val="000000"/>
        <w:sz w:val="24"/>
        <w:szCs w:val="24"/>
        <w:shd w:val="clear" w:color="auto" w:fill="FFFFFF"/>
      </w:rPr>
    </w:pPr>
    <w:r w:rsidRPr="00080210">
      <w:rPr>
        <w:rFonts w:ascii="Arial" w:hAnsi="Arial" w:cs="Arial"/>
        <w:i/>
        <w:iCs/>
        <w:color w:val="000000"/>
        <w:sz w:val="24"/>
        <w:szCs w:val="24"/>
        <w:shd w:val="clear" w:color="auto" w:fill="FFFFFF"/>
      </w:rPr>
      <w:t>Growing our Future</w:t>
    </w:r>
  </w:p>
  <w:p w:rsidR="00307CFB" w:rsidRPr="00D443EB" w:rsidRDefault="00D443EB" w:rsidP="00D443EB">
    <w:pPr>
      <w:pStyle w:val="Header"/>
      <w:spacing w:before="120" w:after="120"/>
      <w:jc w:val="right"/>
      <w:rPr>
        <w:sz w:val="18"/>
        <w:szCs w:val="18"/>
      </w:rPr>
    </w:pPr>
    <w:r w:rsidRPr="00D443EB">
      <w:rPr>
        <w:rFonts w:ascii="Arial" w:hAnsi="Arial" w:cs="Arial"/>
        <w:color w:val="000000"/>
        <w:sz w:val="18"/>
        <w:szCs w:val="18"/>
        <w:shd w:val="clear" w:color="auto" w:fill="FFFFFF"/>
      </w:rPr>
      <w:t>22-26 February 2016, Clark Freeport Zone, Pampanga, Philippines</w:t>
    </w:r>
    <w:r w:rsidR="00307CFB" w:rsidRPr="00D443EB">
      <w:rPr>
        <w:rFonts w:ascii="Arial" w:eastAsia="Times New Roman" w:hAnsi="Arial" w:cs="Arial"/>
        <w:color w:val="003B43"/>
        <w:sz w:val="18"/>
        <w:szCs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EB" w:rsidRDefault="00D443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C3112"/>
    <w:multiLevelType w:val="hybridMultilevel"/>
    <w:tmpl w:val="670478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0541A6D"/>
    <w:multiLevelType w:val="hybridMultilevel"/>
    <w:tmpl w:val="D8442D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A2360E7"/>
    <w:multiLevelType w:val="hybridMultilevel"/>
    <w:tmpl w:val="AA02AE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FC0143A"/>
    <w:multiLevelType w:val="hybridMultilevel"/>
    <w:tmpl w:val="4D284F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useFELayout/>
  </w:compat>
  <w:rsids>
    <w:rsidRoot w:val="00A92524"/>
    <w:rsid w:val="00080210"/>
    <w:rsid w:val="00136D2F"/>
    <w:rsid w:val="00162D69"/>
    <w:rsid w:val="001E4B5D"/>
    <w:rsid w:val="00233F7C"/>
    <w:rsid w:val="00265114"/>
    <w:rsid w:val="002B70BD"/>
    <w:rsid w:val="002D19DF"/>
    <w:rsid w:val="002F4E61"/>
    <w:rsid w:val="00307CFB"/>
    <w:rsid w:val="00381DFB"/>
    <w:rsid w:val="00385DE7"/>
    <w:rsid w:val="003D7FB9"/>
    <w:rsid w:val="00701A61"/>
    <w:rsid w:val="00710E93"/>
    <w:rsid w:val="00734984"/>
    <w:rsid w:val="0074797C"/>
    <w:rsid w:val="007B12E2"/>
    <w:rsid w:val="007F0A32"/>
    <w:rsid w:val="0084270C"/>
    <w:rsid w:val="0087375A"/>
    <w:rsid w:val="00897678"/>
    <w:rsid w:val="008B06F9"/>
    <w:rsid w:val="008E691B"/>
    <w:rsid w:val="009450B1"/>
    <w:rsid w:val="009A7199"/>
    <w:rsid w:val="009A77F1"/>
    <w:rsid w:val="009F414E"/>
    <w:rsid w:val="00A5507D"/>
    <w:rsid w:val="00A64881"/>
    <w:rsid w:val="00A92524"/>
    <w:rsid w:val="00A936F8"/>
    <w:rsid w:val="00B21490"/>
    <w:rsid w:val="00BE7CF3"/>
    <w:rsid w:val="00C477EF"/>
    <w:rsid w:val="00C53A89"/>
    <w:rsid w:val="00D443EB"/>
    <w:rsid w:val="00D91941"/>
    <w:rsid w:val="00DC1CB9"/>
    <w:rsid w:val="00E37C43"/>
    <w:rsid w:val="00E9695C"/>
    <w:rsid w:val="00F10F94"/>
    <w:rsid w:val="00F123B8"/>
    <w:rsid w:val="00F545C7"/>
    <w:rsid w:val="00F65CD2"/>
    <w:rsid w:val="00FA642F"/>
    <w:rsid w:val="00FC487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CD2"/>
  </w:style>
  <w:style w:type="paragraph" w:styleId="Heading2">
    <w:name w:val="heading 2"/>
    <w:basedOn w:val="Normal"/>
    <w:link w:val="Heading2Char"/>
    <w:uiPriority w:val="9"/>
    <w:qFormat/>
    <w:rsid w:val="000802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2524"/>
  </w:style>
  <w:style w:type="character" w:customStyle="1" w:styleId="freebirdformviewerviewitemsitemrequiredasterisk">
    <w:name w:val="freebirdformviewerviewitemsitemrequiredasterisk"/>
    <w:basedOn w:val="DefaultParagraphFont"/>
    <w:rsid w:val="00A92524"/>
  </w:style>
  <w:style w:type="paragraph" w:styleId="NormalWeb">
    <w:name w:val="Normal (Web)"/>
    <w:basedOn w:val="Normal"/>
    <w:uiPriority w:val="99"/>
    <w:unhideWhenUsed/>
    <w:rsid w:val="00A925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695C"/>
    <w:pPr>
      <w:ind w:left="720"/>
      <w:contextualSpacing/>
    </w:pPr>
  </w:style>
  <w:style w:type="paragraph" w:styleId="Header">
    <w:name w:val="header"/>
    <w:basedOn w:val="Normal"/>
    <w:link w:val="HeaderChar"/>
    <w:uiPriority w:val="99"/>
    <w:unhideWhenUsed/>
    <w:rsid w:val="00080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210"/>
  </w:style>
  <w:style w:type="paragraph" w:styleId="Footer">
    <w:name w:val="footer"/>
    <w:basedOn w:val="Normal"/>
    <w:link w:val="FooterChar"/>
    <w:uiPriority w:val="99"/>
    <w:semiHidden/>
    <w:unhideWhenUsed/>
    <w:rsid w:val="0008021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0210"/>
  </w:style>
  <w:style w:type="character" w:customStyle="1" w:styleId="Heading2Char">
    <w:name w:val="Heading 2 Char"/>
    <w:basedOn w:val="DefaultParagraphFont"/>
    <w:link w:val="Heading2"/>
    <w:uiPriority w:val="9"/>
    <w:rsid w:val="00080210"/>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8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1711">
      <w:bodyDiv w:val="1"/>
      <w:marLeft w:val="0"/>
      <w:marRight w:val="0"/>
      <w:marTop w:val="0"/>
      <w:marBottom w:val="0"/>
      <w:divBdr>
        <w:top w:val="none" w:sz="0" w:space="0" w:color="auto"/>
        <w:left w:val="none" w:sz="0" w:space="0" w:color="auto"/>
        <w:bottom w:val="none" w:sz="0" w:space="0" w:color="auto"/>
        <w:right w:val="none" w:sz="0" w:space="0" w:color="auto"/>
      </w:divBdr>
    </w:div>
    <w:div w:id="1276252528">
      <w:bodyDiv w:val="1"/>
      <w:marLeft w:val="0"/>
      <w:marRight w:val="0"/>
      <w:marTop w:val="0"/>
      <w:marBottom w:val="0"/>
      <w:divBdr>
        <w:top w:val="none" w:sz="0" w:space="0" w:color="auto"/>
        <w:left w:val="none" w:sz="0" w:space="0" w:color="auto"/>
        <w:bottom w:val="none" w:sz="0" w:space="0" w:color="auto"/>
        <w:right w:val="none" w:sz="0" w:space="0" w:color="auto"/>
      </w:divBdr>
    </w:div>
    <w:div w:id="1778597387">
      <w:bodyDiv w:val="1"/>
      <w:marLeft w:val="0"/>
      <w:marRight w:val="0"/>
      <w:marTop w:val="0"/>
      <w:marBottom w:val="0"/>
      <w:divBdr>
        <w:top w:val="none" w:sz="0" w:space="0" w:color="auto"/>
        <w:left w:val="none" w:sz="0" w:space="0" w:color="auto"/>
        <w:bottom w:val="none" w:sz="0" w:space="0" w:color="auto"/>
        <w:right w:val="none" w:sz="0" w:space="0" w:color="auto"/>
      </w:divBdr>
      <w:divsChild>
        <w:div w:id="1268200324">
          <w:marLeft w:val="0"/>
          <w:marRight w:val="0"/>
          <w:marTop w:val="0"/>
          <w:marBottom w:val="0"/>
          <w:divBdr>
            <w:top w:val="none" w:sz="0" w:space="0" w:color="auto"/>
            <w:left w:val="none" w:sz="0" w:space="0" w:color="auto"/>
            <w:bottom w:val="none" w:sz="0" w:space="0" w:color="auto"/>
            <w:right w:val="none" w:sz="0" w:space="0" w:color="auto"/>
          </w:divBdr>
        </w:div>
        <w:div w:id="1723603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3</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dc:creator>
  <cp:keywords/>
  <dc:description/>
  <cp:lastModifiedBy>THULASIDAS P K</cp:lastModifiedBy>
  <cp:revision>18</cp:revision>
  <cp:lastPrinted>2015-12-19T09:54:00Z</cp:lastPrinted>
  <dcterms:created xsi:type="dcterms:W3CDTF">2015-12-14T04:53:00Z</dcterms:created>
  <dcterms:modified xsi:type="dcterms:W3CDTF">2016-01-12T15:58:00Z</dcterms:modified>
</cp:coreProperties>
</file>