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7A7" w:rsidRPr="00B22222" w:rsidRDefault="00B842A1" w:rsidP="00B22222">
      <w:pPr>
        <w:ind w:left="2160" w:firstLine="720"/>
        <w:rPr>
          <w:rFonts w:asciiTheme="minorHAnsi" w:hAnsiTheme="minorHAnsi"/>
          <w:sz w:val="20"/>
          <w:szCs w:val="20"/>
        </w:rPr>
      </w:pPr>
      <w:proofErr w:type="spellStart"/>
      <w:r w:rsidRPr="00B22222">
        <w:rPr>
          <w:rFonts w:asciiTheme="minorHAnsi" w:hAnsiTheme="minorHAnsi" w:cs="Arial"/>
          <w:b/>
          <w:sz w:val="20"/>
          <w:szCs w:val="20"/>
          <w:lang w:val="en-IE"/>
        </w:rPr>
        <w:t>Post Doctoral</w:t>
      </w:r>
      <w:proofErr w:type="spellEnd"/>
      <w:r w:rsidRPr="00B22222">
        <w:rPr>
          <w:rFonts w:asciiTheme="minorHAnsi" w:hAnsiTheme="minorHAnsi" w:cs="Arial"/>
          <w:b/>
          <w:sz w:val="20"/>
          <w:szCs w:val="20"/>
          <w:lang w:val="en-IE"/>
        </w:rPr>
        <w:t xml:space="preserve"> Fellowship Programme Description</w:t>
      </w:r>
    </w:p>
    <w:p w:rsidR="003C7757" w:rsidRDefault="00B842A1">
      <w:pPr>
        <w:rPr>
          <w:rFonts w:asciiTheme="minorHAnsi" w:hAnsiTheme="minorHAnsi"/>
          <w:b/>
          <w:sz w:val="20"/>
          <w:szCs w:val="20"/>
        </w:rPr>
      </w:pPr>
      <w:r w:rsidRPr="00B22222">
        <w:rPr>
          <w:rFonts w:asciiTheme="minorHAnsi" w:hAnsiTheme="minorHAnsi"/>
          <w:b/>
          <w:sz w:val="20"/>
          <w:szCs w:val="20"/>
        </w:rPr>
        <w:t>Post Title</w:t>
      </w:r>
      <w:r w:rsidRPr="00B22222">
        <w:rPr>
          <w:rFonts w:asciiTheme="minorHAnsi" w:hAnsiTheme="minorHAnsi"/>
          <w:b/>
          <w:sz w:val="20"/>
          <w:szCs w:val="20"/>
        </w:rPr>
        <w:tab/>
      </w:r>
      <w:r w:rsidRPr="00B22222">
        <w:rPr>
          <w:rFonts w:asciiTheme="minorHAnsi" w:hAnsiTheme="minorHAnsi"/>
          <w:b/>
          <w:sz w:val="20"/>
          <w:szCs w:val="20"/>
        </w:rPr>
        <w:tab/>
      </w:r>
      <w:r w:rsidRPr="00B22222">
        <w:rPr>
          <w:rFonts w:asciiTheme="minorHAnsi" w:hAnsiTheme="minorHAnsi"/>
          <w:b/>
          <w:sz w:val="20"/>
          <w:szCs w:val="20"/>
        </w:rPr>
        <w:tab/>
      </w:r>
      <w:r w:rsidR="003C7757" w:rsidRPr="000727D8">
        <w:rPr>
          <w:rFonts w:ascii="Calibri" w:hAnsi="Calibri"/>
          <w:b/>
          <w:sz w:val="20"/>
          <w:szCs w:val="20"/>
        </w:rPr>
        <w:t>Teagasc</w:t>
      </w:r>
      <w:r w:rsidR="003C7757">
        <w:rPr>
          <w:rFonts w:ascii="Calibri" w:hAnsi="Calibri"/>
          <w:b/>
          <w:sz w:val="20"/>
          <w:szCs w:val="20"/>
        </w:rPr>
        <w:t xml:space="preserve"> Post Doctoral</w:t>
      </w:r>
      <w:r w:rsidR="003C7757" w:rsidRPr="000727D8">
        <w:rPr>
          <w:rFonts w:ascii="Calibri" w:hAnsi="Calibri"/>
          <w:b/>
          <w:sz w:val="20"/>
          <w:szCs w:val="20"/>
        </w:rPr>
        <w:t xml:space="preserve"> </w:t>
      </w:r>
      <w:r w:rsidR="003C7757">
        <w:rPr>
          <w:rFonts w:ascii="Calibri" w:hAnsi="Calibri"/>
          <w:b/>
          <w:sz w:val="20"/>
          <w:szCs w:val="20"/>
        </w:rPr>
        <w:t>Research</w:t>
      </w:r>
      <w:r w:rsidR="003C7757" w:rsidRPr="000727D8">
        <w:rPr>
          <w:rFonts w:ascii="Calibri" w:hAnsi="Calibri"/>
          <w:b/>
          <w:sz w:val="20"/>
          <w:szCs w:val="20"/>
        </w:rPr>
        <w:t xml:space="preserve"> Fellow</w:t>
      </w:r>
      <w:r w:rsidR="003C7757">
        <w:rPr>
          <w:rFonts w:ascii="Calibri" w:hAnsi="Calibri"/>
          <w:b/>
          <w:sz w:val="20"/>
          <w:szCs w:val="20"/>
        </w:rPr>
        <w:t xml:space="preserve"> Level 1 (PD1)</w:t>
      </w:r>
    </w:p>
    <w:p w:rsidR="005747A7" w:rsidRPr="00B22222" w:rsidRDefault="00B842A1">
      <w:pPr>
        <w:rPr>
          <w:rFonts w:asciiTheme="minorHAnsi" w:hAnsiTheme="minorHAnsi"/>
          <w:sz w:val="20"/>
          <w:szCs w:val="20"/>
        </w:rPr>
      </w:pPr>
      <w:r w:rsidRPr="00B22222">
        <w:rPr>
          <w:rFonts w:asciiTheme="minorHAnsi" w:hAnsiTheme="minorHAnsi"/>
          <w:b/>
          <w:sz w:val="20"/>
          <w:szCs w:val="20"/>
        </w:rPr>
        <w:t>HR Reference</w:t>
      </w:r>
      <w:r w:rsidRPr="00B22222">
        <w:rPr>
          <w:rFonts w:asciiTheme="minorHAnsi" w:hAnsiTheme="minorHAnsi"/>
          <w:b/>
          <w:sz w:val="20"/>
          <w:szCs w:val="20"/>
        </w:rPr>
        <w:tab/>
      </w:r>
      <w:r w:rsidRPr="00B22222">
        <w:rPr>
          <w:rFonts w:asciiTheme="minorHAnsi" w:hAnsiTheme="minorHAnsi"/>
          <w:b/>
          <w:sz w:val="20"/>
          <w:szCs w:val="20"/>
        </w:rPr>
        <w:tab/>
      </w:r>
      <w:r w:rsidRPr="00B22222">
        <w:rPr>
          <w:rFonts w:asciiTheme="minorHAnsi" w:hAnsiTheme="minorHAnsi"/>
          <w:b/>
          <w:sz w:val="20"/>
          <w:szCs w:val="20"/>
        </w:rPr>
        <w:tab/>
      </w:r>
      <w:r w:rsidR="00161126">
        <w:rPr>
          <w:rFonts w:ascii="Calibri" w:hAnsi="Calibri"/>
          <w:sz w:val="20"/>
          <w:szCs w:val="20"/>
        </w:rPr>
        <w:t>PD1</w:t>
      </w:r>
      <w:r w:rsidR="00180AA4">
        <w:rPr>
          <w:rFonts w:ascii="Calibri" w:hAnsi="Calibri"/>
          <w:sz w:val="20"/>
          <w:szCs w:val="20"/>
        </w:rPr>
        <w:t>/ASH/0217</w:t>
      </w:r>
    </w:p>
    <w:p w:rsidR="005747A7" w:rsidRPr="00180AA4" w:rsidRDefault="00B842A1">
      <w:pPr>
        <w:tabs>
          <w:tab w:val="left" w:pos="2660"/>
        </w:tabs>
        <w:rPr>
          <w:rFonts w:asciiTheme="minorHAnsi" w:hAnsiTheme="minorHAnsi"/>
          <w:sz w:val="20"/>
          <w:szCs w:val="20"/>
        </w:rPr>
      </w:pPr>
      <w:r w:rsidRPr="00B22222">
        <w:rPr>
          <w:rFonts w:asciiTheme="minorHAnsi" w:hAnsiTheme="minorHAnsi"/>
          <w:b/>
          <w:sz w:val="20"/>
          <w:szCs w:val="20"/>
        </w:rPr>
        <w:t>Research Area</w:t>
      </w:r>
      <w:r w:rsidRPr="00B22222">
        <w:rPr>
          <w:rFonts w:asciiTheme="minorHAnsi" w:hAnsiTheme="minorHAnsi"/>
          <w:b/>
          <w:sz w:val="20"/>
          <w:szCs w:val="20"/>
        </w:rPr>
        <w:tab/>
      </w:r>
      <w:r w:rsidRPr="00B22222">
        <w:rPr>
          <w:rFonts w:asciiTheme="minorHAnsi" w:hAnsiTheme="minorHAnsi"/>
          <w:b/>
          <w:sz w:val="20"/>
          <w:szCs w:val="20"/>
        </w:rPr>
        <w:tab/>
      </w:r>
      <w:proofErr w:type="gramStart"/>
      <w:r w:rsidR="00180AA4" w:rsidRPr="00180AA4">
        <w:rPr>
          <w:rFonts w:asciiTheme="minorHAnsi" w:hAnsiTheme="minorHAnsi"/>
          <w:sz w:val="20"/>
          <w:szCs w:val="20"/>
        </w:rPr>
        <w:t>Horticultural  biotechnology</w:t>
      </w:r>
      <w:proofErr w:type="gramEnd"/>
    </w:p>
    <w:p w:rsidR="00C60C16" w:rsidRPr="00C60C16" w:rsidRDefault="00B842A1" w:rsidP="00C60C16">
      <w:pPr>
        <w:tabs>
          <w:tab w:val="left" w:pos="2660"/>
        </w:tabs>
        <w:ind w:left="2880" w:hanging="2880"/>
        <w:rPr>
          <w:rFonts w:ascii="Calibri" w:hAnsi="Calibri"/>
          <w:sz w:val="20"/>
          <w:szCs w:val="20"/>
        </w:rPr>
      </w:pPr>
      <w:proofErr w:type="gramStart"/>
      <w:r w:rsidRPr="00B22222">
        <w:rPr>
          <w:rFonts w:asciiTheme="minorHAnsi" w:hAnsiTheme="minorHAnsi"/>
          <w:b/>
          <w:sz w:val="20"/>
          <w:szCs w:val="20"/>
        </w:rPr>
        <w:t>Eligibility</w:t>
      </w:r>
      <w:r w:rsidRPr="00B22222">
        <w:rPr>
          <w:rFonts w:asciiTheme="minorHAnsi" w:hAnsiTheme="minorHAnsi"/>
          <w:b/>
          <w:sz w:val="20"/>
          <w:szCs w:val="20"/>
        </w:rPr>
        <w:tab/>
      </w:r>
      <w:r w:rsidR="00C60C16">
        <w:rPr>
          <w:rFonts w:asciiTheme="minorHAnsi" w:hAnsiTheme="minorHAnsi"/>
          <w:b/>
          <w:sz w:val="20"/>
          <w:szCs w:val="20"/>
        </w:rPr>
        <w:tab/>
      </w:r>
      <w:r w:rsidR="00C60C16" w:rsidRPr="00292774">
        <w:rPr>
          <w:rFonts w:ascii="Calibri" w:hAnsi="Calibri"/>
          <w:sz w:val="20"/>
          <w:szCs w:val="20"/>
        </w:rPr>
        <w:t xml:space="preserve"> </w:t>
      </w:r>
      <w:r w:rsidR="00180AA4" w:rsidRPr="00180AA4">
        <w:rPr>
          <w:rFonts w:ascii="Calibri" w:hAnsi="Calibri"/>
          <w:sz w:val="20"/>
          <w:szCs w:val="20"/>
        </w:rPr>
        <w:t>PhD in a relevant discipline with up to 3 years’ (max.) relevant experience.</w:t>
      </w:r>
      <w:proofErr w:type="gramEnd"/>
      <w:r w:rsidR="00180AA4" w:rsidRPr="00180AA4">
        <w:rPr>
          <w:rFonts w:ascii="Calibri" w:hAnsi="Calibri"/>
          <w:sz w:val="20"/>
          <w:szCs w:val="20"/>
        </w:rPr>
        <w:t xml:space="preserve">  </w:t>
      </w:r>
    </w:p>
    <w:p w:rsidR="005747A7" w:rsidRPr="00B22222" w:rsidRDefault="00B842A1" w:rsidP="00180AA4">
      <w:pPr>
        <w:tabs>
          <w:tab w:val="left" w:pos="2660"/>
        </w:tabs>
        <w:ind w:left="2880" w:hanging="2880"/>
        <w:rPr>
          <w:rFonts w:asciiTheme="minorHAnsi" w:hAnsiTheme="minorHAnsi"/>
          <w:sz w:val="20"/>
          <w:szCs w:val="20"/>
        </w:rPr>
      </w:pPr>
      <w:r w:rsidRPr="00B22222">
        <w:rPr>
          <w:rFonts w:asciiTheme="minorHAnsi" w:hAnsiTheme="minorHAnsi"/>
          <w:b/>
          <w:sz w:val="20"/>
          <w:szCs w:val="20"/>
        </w:rPr>
        <w:t>Post Duration</w:t>
      </w:r>
      <w:r w:rsidRPr="00B22222">
        <w:rPr>
          <w:rFonts w:asciiTheme="minorHAnsi" w:hAnsiTheme="minorHAnsi"/>
          <w:b/>
          <w:sz w:val="20"/>
          <w:szCs w:val="20"/>
        </w:rPr>
        <w:tab/>
      </w:r>
      <w:r w:rsidRPr="00180AA4">
        <w:rPr>
          <w:rFonts w:asciiTheme="minorHAnsi" w:hAnsiTheme="minorHAnsi"/>
          <w:sz w:val="20"/>
          <w:szCs w:val="20"/>
        </w:rPr>
        <w:t xml:space="preserve">     </w:t>
      </w:r>
      <w:r w:rsidR="00180AA4" w:rsidRPr="00180AA4">
        <w:rPr>
          <w:rFonts w:asciiTheme="minorHAnsi" w:hAnsiTheme="minorHAnsi"/>
          <w:sz w:val="20"/>
          <w:szCs w:val="20"/>
        </w:rPr>
        <w:t>The indicative duration of 33 months, but not exceeding the above project end date, subject to contract</w:t>
      </w:r>
    </w:p>
    <w:p w:rsidR="005747A7" w:rsidRPr="00B22222" w:rsidRDefault="00B842A1" w:rsidP="00180AA4">
      <w:pPr>
        <w:tabs>
          <w:tab w:val="left" w:pos="2660"/>
        </w:tabs>
        <w:ind w:left="2880" w:hanging="2880"/>
        <w:rPr>
          <w:rFonts w:asciiTheme="minorHAnsi" w:hAnsiTheme="minorHAnsi"/>
          <w:b/>
          <w:sz w:val="20"/>
          <w:szCs w:val="20"/>
        </w:rPr>
      </w:pPr>
      <w:r w:rsidRPr="00B22222">
        <w:rPr>
          <w:rFonts w:asciiTheme="minorHAnsi" w:hAnsiTheme="minorHAnsi"/>
          <w:b/>
          <w:sz w:val="20"/>
          <w:szCs w:val="20"/>
        </w:rPr>
        <w:t>Location</w:t>
      </w:r>
      <w:r w:rsidRPr="00B22222">
        <w:rPr>
          <w:rFonts w:asciiTheme="minorHAnsi" w:hAnsiTheme="minorHAnsi"/>
          <w:b/>
          <w:sz w:val="20"/>
          <w:szCs w:val="20"/>
        </w:rPr>
        <w:tab/>
      </w:r>
      <w:r w:rsidRPr="00180AA4">
        <w:rPr>
          <w:rFonts w:asciiTheme="minorHAnsi" w:hAnsiTheme="minorHAnsi"/>
          <w:sz w:val="20"/>
          <w:szCs w:val="20"/>
        </w:rPr>
        <w:t xml:space="preserve">    </w:t>
      </w:r>
      <w:r w:rsidR="003C7757" w:rsidRPr="00180AA4">
        <w:rPr>
          <w:rFonts w:asciiTheme="minorHAnsi" w:hAnsiTheme="minorHAnsi"/>
          <w:sz w:val="20"/>
          <w:szCs w:val="20"/>
        </w:rPr>
        <w:t xml:space="preserve"> </w:t>
      </w:r>
      <w:r w:rsidR="00180AA4" w:rsidRPr="00180AA4">
        <w:rPr>
          <w:rFonts w:asciiTheme="minorHAnsi" w:hAnsiTheme="minorHAnsi"/>
          <w:sz w:val="20"/>
          <w:szCs w:val="20"/>
        </w:rPr>
        <w:t>Teagasc, Agriculture and Food Development Authority, Food Research Centre, Ashtown, Dublin 15, Ireland</w:t>
      </w:r>
    </w:p>
    <w:p w:rsidR="0022603D" w:rsidRDefault="0022603D">
      <w:pPr>
        <w:ind w:left="2880" w:hanging="2880"/>
        <w:jc w:val="both"/>
        <w:rPr>
          <w:rFonts w:asciiTheme="minorHAnsi" w:hAnsiTheme="minorHAnsi"/>
          <w:b/>
          <w:sz w:val="20"/>
          <w:szCs w:val="20"/>
        </w:rPr>
      </w:pPr>
    </w:p>
    <w:p w:rsidR="00180AA4" w:rsidRPr="00180AA4" w:rsidRDefault="00B842A1" w:rsidP="00180AA4">
      <w:pPr>
        <w:ind w:left="2880" w:hanging="2880"/>
        <w:jc w:val="both"/>
        <w:rPr>
          <w:rFonts w:asciiTheme="minorHAnsi" w:hAnsiTheme="minorHAnsi"/>
          <w:sz w:val="20"/>
          <w:szCs w:val="20"/>
        </w:rPr>
      </w:pPr>
      <w:r w:rsidRPr="00B22222">
        <w:rPr>
          <w:rFonts w:asciiTheme="minorHAnsi" w:hAnsiTheme="minorHAnsi"/>
          <w:b/>
          <w:sz w:val="20"/>
          <w:szCs w:val="20"/>
        </w:rPr>
        <w:t>Training Rate</w:t>
      </w:r>
      <w:r w:rsidR="00180AA4">
        <w:rPr>
          <w:rFonts w:asciiTheme="minorHAnsi" w:hAnsiTheme="minorHAnsi"/>
          <w:b/>
          <w:sz w:val="20"/>
          <w:szCs w:val="20"/>
        </w:rPr>
        <w:tab/>
      </w:r>
      <w:r w:rsidR="00180AA4" w:rsidRPr="00180AA4">
        <w:rPr>
          <w:rFonts w:asciiTheme="minorHAnsi" w:hAnsiTheme="minorHAnsi"/>
          <w:sz w:val="20"/>
          <w:szCs w:val="20"/>
        </w:rPr>
        <w:t xml:space="preserve">Appointment will be at the minimum point of the </w:t>
      </w:r>
      <w:proofErr w:type="spellStart"/>
      <w:r w:rsidR="00180AA4" w:rsidRPr="00180AA4">
        <w:rPr>
          <w:rFonts w:asciiTheme="minorHAnsi" w:hAnsiTheme="minorHAnsi"/>
          <w:sz w:val="20"/>
          <w:szCs w:val="20"/>
        </w:rPr>
        <w:t>Post Doctoral</w:t>
      </w:r>
      <w:proofErr w:type="spellEnd"/>
      <w:r w:rsidR="00180AA4" w:rsidRPr="00180AA4">
        <w:rPr>
          <w:rFonts w:asciiTheme="minorHAnsi" w:hAnsiTheme="minorHAnsi"/>
          <w:sz w:val="20"/>
          <w:szCs w:val="20"/>
        </w:rPr>
        <w:t xml:space="preserve"> Level 1 (PD1) scale (€33,975).</w:t>
      </w:r>
    </w:p>
    <w:p w:rsidR="00180AA4" w:rsidRPr="00180AA4" w:rsidRDefault="00180AA4" w:rsidP="00180AA4">
      <w:pPr>
        <w:ind w:left="2160" w:firstLine="720"/>
        <w:jc w:val="both"/>
        <w:rPr>
          <w:rFonts w:asciiTheme="minorHAnsi" w:hAnsiTheme="minorHAnsi"/>
          <w:sz w:val="20"/>
          <w:szCs w:val="20"/>
        </w:rPr>
      </w:pPr>
      <w:r w:rsidRPr="00180AA4">
        <w:rPr>
          <w:rFonts w:asciiTheme="minorHAnsi" w:hAnsiTheme="minorHAnsi"/>
          <w:sz w:val="20"/>
          <w:szCs w:val="20"/>
        </w:rPr>
        <w:t>The current PD1 scale is as follows:</w:t>
      </w:r>
    </w:p>
    <w:p w:rsidR="00180AA4" w:rsidRPr="00180AA4" w:rsidRDefault="00180AA4" w:rsidP="00180AA4">
      <w:pPr>
        <w:ind w:left="2160" w:firstLine="720"/>
        <w:jc w:val="both"/>
        <w:rPr>
          <w:rFonts w:asciiTheme="minorHAnsi" w:hAnsiTheme="minorHAnsi"/>
          <w:sz w:val="20"/>
          <w:szCs w:val="20"/>
        </w:rPr>
      </w:pPr>
      <w:r w:rsidRPr="00180AA4">
        <w:rPr>
          <w:rFonts w:asciiTheme="minorHAnsi" w:hAnsiTheme="minorHAnsi"/>
          <w:sz w:val="20"/>
          <w:szCs w:val="20"/>
        </w:rPr>
        <w:t>PD1: €33,975 (min.); €34,974; €36,003 (max.)</w:t>
      </w:r>
    </w:p>
    <w:p w:rsidR="00180AA4" w:rsidRPr="00180AA4" w:rsidRDefault="00180AA4" w:rsidP="00180AA4">
      <w:pPr>
        <w:jc w:val="both"/>
        <w:rPr>
          <w:rFonts w:asciiTheme="minorHAnsi" w:hAnsiTheme="minorHAnsi"/>
          <w:sz w:val="20"/>
          <w:szCs w:val="20"/>
        </w:rPr>
      </w:pPr>
    </w:p>
    <w:p w:rsidR="00180AA4" w:rsidRPr="00180AA4" w:rsidRDefault="00180AA4" w:rsidP="00180AA4">
      <w:pPr>
        <w:ind w:left="2880"/>
        <w:jc w:val="both"/>
        <w:rPr>
          <w:rFonts w:asciiTheme="minorHAnsi" w:hAnsiTheme="minorHAnsi"/>
          <w:sz w:val="20"/>
          <w:szCs w:val="20"/>
        </w:rPr>
      </w:pPr>
      <w:r w:rsidRPr="00180AA4">
        <w:rPr>
          <w:rFonts w:asciiTheme="minorHAnsi" w:hAnsiTheme="minorHAnsi"/>
          <w:sz w:val="20"/>
          <w:szCs w:val="20"/>
        </w:rPr>
        <w:t xml:space="preserve">Increments will be awarded annually* subject to performance and completion of the prescribed training plan. </w:t>
      </w:r>
    </w:p>
    <w:p w:rsidR="00180AA4" w:rsidRPr="00180AA4" w:rsidRDefault="00180AA4" w:rsidP="00180AA4">
      <w:pPr>
        <w:jc w:val="both"/>
        <w:rPr>
          <w:rFonts w:asciiTheme="minorHAnsi" w:hAnsiTheme="minorHAnsi"/>
          <w:sz w:val="20"/>
          <w:szCs w:val="20"/>
        </w:rPr>
      </w:pPr>
    </w:p>
    <w:p w:rsidR="003C7757" w:rsidRPr="00180AA4" w:rsidRDefault="00180AA4" w:rsidP="00180AA4">
      <w:pPr>
        <w:ind w:left="2880"/>
        <w:jc w:val="both"/>
        <w:rPr>
          <w:rFonts w:ascii="Calibri" w:hAnsi="Calibri"/>
          <w:sz w:val="20"/>
          <w:szCs w:val="20"/>
        </w:rPr>
      </w:pPr>
      <w:r w:rsidRPr="00180AA4">
        <w:rPr>
          <w:rFonts w:asciiTheme="minorHAnsi" w:hAnsiTheme="minorHAnsi"/>
          <w:sz w:val="20"/>
          <w:szCs w:val="20"/>
        </w:rPr>
        <w:t>Note: Exceptional circumstances may apply for candidates with current or previous service in the public sector. *Remuneration and the annual cycle for the payment of increments may be adjusted from time to time in line with Government policy.</w:t>
      </w:r>
    </w:p>
    <w:p w:rsidR="005747A7" w:rsidRPr="00B22222" w:rsidRDefault="005747A7">
      <w:pPr>
        <w:ind w:left="2880" w:hanging="2880"/>
        <w:jc w:val="both"/>
        <w:rPr>
          <w:rFonts w:asciiTheme="minorHAnsi" w:hAnsiTheme="minorHAnsi"/>
          <w:b/>
          <w:sz w:val="20"/>
          <w:szCs w:val="20"/>
        </w:rPr>
      </w:pPr>
    </w:p>
    <w:p w:rsidR="0022603D" w:rsidRDefault="00B842A1" w:rsidP="0022603D">
      <w:pPr>
        <w:rPr>
          <w:rFonts w:ascii="Calibri" w:hAnsi="Calibri" w:cs="Tahoma"/>
          <w:b/>
          <w:sz w:val="20"/>
          <w:szCs w:val="20"/>
        </w:rPr>
      </w:pPr>
      <w:r w:rsidRPr="0022603D">
        <w:rPr>
          <w:rFonts w:asciiTheme="minorHAnsi" w:hAnsiTheme="minorHAnsi"/>
          <w:b/>
          <w:sz w:val="20"/>
          <w:szCs w:val="20"/>
        </w:rPr>
        <w:t>Basic Function of the post:</w:t>
      </w:r>
      <w:r w:rsidR="0022603D" w:rsidRPr="0022603D">
        <w:rPr>
          <w:rFonts w:ascii="Calibri" w:hAnsi="Calibri" w:cs="Tahoma"/>
          <w:b/>
          <w:sz w:val="20"/>
          <w:szCs w:val="20"/>
        </w:rPr>
        <w:t xml:space="preserve"> </w:t>
      </w:r>
      <w:r w:rsidR="00180AA4" w:rsidRPr="00180AA4">
        <w:rPr>
          <w:rFonts w:ascii="Calibri" w:hAnsi="Calibri" w:cs="Tahoma"/>
          <w:sz w:val="20"/>
          <w:szCs w:val="20"/>
        </w:rPr>
        <w:t xml:space="preserve">This </w:t>
      </w:r>
      <w:proofErr w:type="spellStart"/>
      <w:r w:rsidR="00180AA4" w:rsidRPr="00180AA4">
        <w:rPr>
          <w:rFonts w:ascii="Calibri" w:hAnsi="Calibri" w:cs="Tahoma"/>
          <w:sz w:val="20"/>
          <w:szCs w:val="20"/>
        </w:rPr>
        <w:t>post doctoral</w:t>
      </w:r>
      <w:proofErr w:type="spellEnd"/>
      <w:r w:rsidR="00180AA4" w:rsidRPr="00180AA4">
        <w:rPr>
          <w:rFonts w:ascii="Calibri" w:hAnsi="Calibri" w:cs="Tahoma"/>
          <w:sz w:val="20"/>
          <w:szCs w:val="20"/>
        </w:rPr>
        <w:t xml:space="preserve"> scientist will have a PhD in plant science / plant biotechnology or a related discipline. The successful candidate will have experience in </w:t>
      </w:r>
      <w:proofErr w:type="spellStart"/>
      <w:r w:rsidR="00180AA4" w:rsidRPr="00180AA4">
        <w:rPr>
          <w:rFonts w:ascii="Calibri" w:hAnsi="Calibri" w:cs="Tahoma"/>
          <w:sz w:val="20"/>
          <w:szCs w:val="20"/>
        </w:rPr>
        <w:t>micropropagation</w:t>
      </w:r>
      <w:proofErr w:type="spellEnd"/>
      <w:r w:rsidR="00180AA4" w:rsidRPr="00180AA4">
        <w:rPr>
          <w:rFonts w:ascii="Calibri" w:hAnsi="Calibri" w:cs="Tahoma"/>
          <w:sz w:val="20"/>
          <w:szCs w:val="20"/>
        </w:rPr>
        <w:t xml:space="preserve"> and various technologies for vegetative propagation. The main role is to develop methodologies for vegetative propagation and scaling up production of selected lines of a variety of species that are suitable for cut foliage production such as Eucalyptus </w:t>
      </w:r>
      <w:proofErr w:type="spellStart"/>
      <w:r w:rsidR="00180AA4" w:rsidRPr="00180AA4">
        <w:rPr>
          <w:rFonts w:ascii="Calibri" w:hAnsi="Calibri" w:cs="Tahoma"/>
          <w:sz w:val="20"/>
          <w:szCs w:val="20"/>
        </w:rPr>
        <w:t>spp</w:t>
      </w:r>
      <w:proofErr w:type="spellEnd"/>
      <w:r w:rsidR="00180AA4" w:rsidRPr="00180AA4">
        <w:rPr>
          <w:rFonts w:ascii="Calibri" w:hAnsi="Calibri" w:cs="Tahoma"/>
          <w:sz w:val="20"/>
          <w:szCs w:val="20"/>
        </w:rPr>
        <w:t>, Pittosporum, Viburnum spp.</w:t>
      </w:r>
    </w:p>
    <w:p w:rsidR="003C7757" w:rsidRPr="0022603D" w:rsidRDefault="003C7757" w:rsidP="0022603D">
      <w:pPr>
        <w:rPr>
          <w:lang w:eastAsia="en-US"/>
        </w:rPr>
      </w:pPr>
    </w:p>
    <w:p w:rsidR="0022603D" w:rsidRDefault="0022603D" w:rsidP="0022603D">
      <w:pPr>
        <w:framePr w:hSpace="181" w:wrap="around" w:vAnchor="page" w:hAnchor="margin" w:y="1261"/>
        <w:suppressOverlap/>
        <w:rPr>
          <w:rFonts w:ascii="Calibri" w:hAnsi="Calibri" w:cs="Tahoma"/>
          <w:sz w:val="20"/>
          <w:szCs w:val="20"/>
        </w:rPr>
      </w:pPr>
    </w:p>
    <w:p w:rsidR="00B22222" w:rsidRDefault="00B22222" w:rsidP="0022603D">
      <w:pPr>
        <w:jc w:val="both"/>
        <w:rPr>
          <w:rFonts w:asciiTheme="minorHAnsi" w:hAnsiTheme="minorHAnsi"/>
          <w:b/>
          <w:sz w:val="20"/>
          <w:szCs w:val="20"/>
        </w:rPr>
      </w:pPr>
      <w:r w:rsidRPr="00B22222">
        <w:rPr>
          <w:rFonts w:asciiTheme="minorHAnsi" w:hAnsiTheme="minorHAnsi"/>
          <w:b/>
          <w:sz w:val="20"/>
          <w:szCs w:val="20"/>
        </w:rPr>
        <w:t>Background</w:t>
      </w:r>
    </w:p>
    <w:p w:rsidR="00180AA4" w:rsidRPr="00180AA4" w:rsidRDefault="00180AA4" w:rsidP="00180AA4">
      <w:pPr>
        <w:jc w:val="both"/>
        <w:rPr>
          <w:rFonts w:asciiTheme="minorHAnsi" w:hAnsiTheme="minorHAnsi"/>
          <w:sz w:val="20"/>
          <w:szCs w:val="20"/>
        </w:rPr>
      </w:pPr>
      <w:r w:rsidRPr="00180AA4">
        <w:rPr>
          <w:rFonts w:asciiTheme="minorHAnsi" w:hAnsiTheme="minorHAnsi"/>
          <w:sz w:val="20"/>
          <w:szCs w:val="20"/>
        </w:rPr>
        <w:t xml:space="preserve">The Teagasc post-doctoral programme provides training and development opportunities for early career scientists that enhances their experience of learning and equips them with the necessary skills for the next stage of their chosen career in research.  </w:t>
      </w:r>
    </w:p>
    <w:p w:rsidR="004618DA" w:rsidRPr="00180AA4" w:rsidRDefault="00180AA4" w:rsidP="00180AA4">
      <w:pPr>
        <w:jc w:val="both"/>
        <w:rPr>
          <w:rFonts w:asciiTheme="minorHAnsi" w:hAnsiTheme="minorHAnsi"/>
          <w:sz w:val="20"/>
          <w:szCs w:val="20"/>
        </w:rPr>
      </w:pPr>
      <w:proofErr w:type="gramStart"/>
      <w:r w:rsidRPr="00180AA4">
        <w:rPr>
          <w:rFonts w:asciiTheme="minorHAnsi" w:hAnsiTheme="minorHAnsi"/>
          <w:sz w:val="20"/>
          <w:szCs w:val="20"/>
        </w:rPr>
        <w:t>This project will be carried out as a component part of a nationally funded project ‘Alternative crops for the cut foliage sector’ with a focus on the propagation and production systems for high quality foliage and the management of diseases and pests.</w:t>
      </w:r>
      <w:proofErr w:type="gramEnd"/>
    </w:p>
    <w:p w:rsidR="003C7757" w:rsidRPr="003C7757" w:rsidRDefault="003C7757" w:rsidP="003C7757">
      <w:pPr>
        <w:suppressAutoHyphens w:val="0"/>
        <w:autoSpaceDN/>
        <w:jc w:val="both"/>
        <w:textAlignment w:val="auto"/>
        <w:rPr>
          <w:rFonts w:ascii="Calibri" w:hAnsi="Calibri"/>
          <w:sz w:val="20"/>
          <w:szCs w:val="20"/>
        </w:rPr>
      </w:pPr>
    </w:p>
    <w:p w:rsidR="00C60C16" w:rsidRPr="00C60C16" w:rsidRDefault="00B842A1">
      <w:pPr>
        <w:rPr>
          <w:rFonts w:asciiTheme="minorHAnsi" w:hAnsiTheme="minorHAnsi"/>
          <w:b/>
          <w:bCs/>
          <w:sz w:val="20"/>
          <w:szCs w:val="20"/>
        </w:rPr>
      </w:pPr>
      <w:r w:rsidRPr="00B22222">
        <w:rPr>
          <w:rFonts w:asciiTheme="minorHAnsi" w:hAnsiTheme="minorHAnsi"/>
          <w:b/>
          <w:bCs/>
          <w:noProof/>
          <w:sz w:val="20"/>
          <w:szCs w:val="20"/>
          <w:lang w:val="en-IE" w:eastAsia="en-IE"/>
        </w:rPr>
        <mc:AlternateContent>
          <mc:Choice Requires="wps">
            <w:drawing>
              <wp:anchor distT="0" distB="0" distL="114300" distR="114300" simplePos="0" relativeHeight="251658240" behindDoc="0" locked="0" layoutInCell="1" allowOverlap="1" wp14:anchorId="5AE57FBB" wp14:editId="31622038">
                <wp:simplePos x="0" y="0"/>
                <wp:positionH relativeFrom="margin">
                  <wp:align>left</wp:align>
                </wp:positionH>
                <wp:positionV relativeFrom="page">
                  <wp:posOffset>800648</wp:posOffset>
                </wp:positionV>
                <wp:extent cx="69851" cy="153033"/>
                <wp:effectExtent l="0" t="0" r="6349" b="18417"/>
                <wp:wrapSquare wrapText="bothSides"/>
                <wp:docPr id="1" name="Text Box 1"/>
                <wp:cNvGraphicFramePr/>
                <a:graphic xmlns:a="http://schemas.openxmlformats.org/drawingml/2006/main">
                  <a:graphicData uri="http://schemas.microsoft.com/office/word/2010/wordprocessingShape">
                    <wps:wsp>
                      <wps:cNvSpPr txBox="1"/>
                      <wps:spPr>
                        <a:xfrm>
                          <a:off x="0" y="0"/>
                          <a:ext cx="69851" cy="153033"/>
                        </a:xfrm>
                        <a:prstGeom prst="rect">
                          <a:avLst/>
                        </a:prstGeom>
                        <a:noFill/>
                        <a:ln>
                          <a:noFill/>
                          <a:prstDash/>
                        </a:ln>
                      </wps:spPr>
                      <wps:txbx>
                        <w:txbxContent>
                          <w:p w:rsidR="005747A7" w:rsidRDefault="005747A7">
                            <w:pPr>
                              <w:jc w:val="both"/>
                              <w:rPr>
                                <w:rFonts w:ascii="Tahoma" w:hAnsi="Tahoma" w:cs="Tahoma"/>
                                <w:color w:val="FF0000"/>
                                <w:sz w:val="20"/>
                                <w:szCs w:val="20"/>
                              </w:rPr>
                            </w:pP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63.05pt;width:5.5pt;height:12.05pt;z-index:251658240;visibility:visible;mso-wrap-style:non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" filled="f" stroked="f">
                <v:textbox style="mso-fit-shape-to-text:t" inset="0,0,0,0">
                  <w:txbxContent>
                    <w:p w:rsidR="005747A7" w:rsidRDefault="005747A7">
                      <w:pPr>
                        <w:jc w:val="both"/>
                        <w:rPr>
                          <w:rFonts w:ascii="Tahoma" w:hAnsi="Tahoma" w:cs="Tahoma"/>
                          <w:color w:val="FF0000"/>
                          <w:sz w:val="20"/>
                          <w:szCs w:val="20"/>
                        </w:rPr>
                      </w:pPr>
                    </w:p>
                  </w:txbxContent>
                </v:textbox>
                <w10:wrap type="square" anchorx="margin" anchory="page"/>
              </v:shape>
            </w:pict>
          </mc:Fallback>
        </mc:AlternateContent>
      </w:r>
      <w:r w:rsidRPr="00B22222">
        <w:rPr>
          <w:rFonts w:asciiTheme="minorHAnsi" w:hAnsiTheme="minorHAnsi"/>
          <w:b/>
          <w:bCs/>
          <w:sz w:val="20"/>
          <w:szCs w:val="20"/>
        </w:rPr>
        <w:t>Person Specification</w:t>
      </w:r>
    </w:p>
    <w:p w:rsidR="003C7757" w:rsidRDefault="003C7757" w:rsidP="00055FE9">
      <w:pPr>
        <w:rPr>
          <w:rFonts w:asciiTheme="minorHAnsi" w:hAnsiTheme="minorHAnsi"/>
          <w:b/>
          <w:sz w:val="20"/>
          <w:szCs w:val="20"/>
        </w:rPr>
      </w:pPr>
    </w:p>
    <w:p w:rsidR="00055FE9" w:rsidRDefault="00B842A1" w:rsidP="00055FE9">
      <w:pPr>
        <w:rPr>
          <w:rFonts w:asciiTheme="minorHAnsi" w:hAnsiTheme="minorHAnsi"/>
          <w:b/>
          <w:sz w:val="20"/>
          <w:szCs w:val="20"/>
        </w:rPr>
      </w:pPr>
      <w:r w:rsidRPr="00B22222">
        <w:rPr>
          <w:rFonts w:asciiTheme="minorHAnsi" w:hAnsiTheme="minorHAnsi"/>
          <w:b/>
          <w:sz w:val="20"/>
          <w:szCs w:val="20"/>
        </w:rPr>
        <w:t>Essential</w:t>
      </w:r>
    </w:p>
    <w:p w:rsidR="00180AA4" w:rsidRPr="00180AA4" w:rsidRDefault="00180AA4" w:rsidP="00180AA4">
      <w:pPr>
        <w:numPr>
          <w:ilvl w:val="0"/>
          <w:numId w:val="5"/>
        </w:numPr>
        <w:rPr>
          <w:rFonts w:asciiTheme="minorHAnsi" w:hAnsiTheme="minorHAnsi"/>
          <w:sz w:val="20"/>
          <w:szCs w:val="20"/>
        </w:rPr>
      </w:pPr>
      <w:r w:rsidRPr="00180AA4">
        <w:rPr>
          <w:rFonts w:asciiTheme="minorHAnsi" w:hAnsiTheme="minorHAnsi"/>
          <w:sz w:val="20"/>
          <w:szCs w:val="20"/>
        </w:rPr>
        <w:t>PhD in Plant science</w:t>
      </w:r>
      <w:r w:rsidRPr="00180AA4">
        <w:rPr>
          <w:rFonts w:asciiTheme="minorHAnsi" w:hAnsiTheme="minorHAnsi"/>
          <w:sz w:val="20"/>
          <w:szCs w:val="20"/>
          <w:lang w:val="en-IE"/>
        </w:rPr>
        <w:t>/ Plant biotechnology</w:t>
      </w:r>
      <w:r w:rsidRPr="00180AA4">
        <w:rPr>
          <w:rFonts w:asciiTheme="minorHAnsi" w:hAnsiTheme="minorHAnsi"/>
          <w:sz w:val="20"/>
          <w:szCs w:val="20"/>
        </w:rPr>
        <w:t xml:space="preserve"> or related discipline</w:t>
      </w:r>
    </w:p>
    <w:p w:rsidR="00180AA4" w:rsidRPr="00180AA4" w:rsidRDefault="00180AA4" w:rsidP="00180AA4">
      <w:pPr>
        <w:numPr>
          <w:ilvl w:val="0"/>
          <w:numId w:val="5"/>
        </w:numPr>
        <w:rPr>
          <w:rFonts w:asciiTheme="minorHAnsi" w:hAnsiTheme="minorHAnsi"/>
          <w:sz w:val="20"/>
          <w:szCs w:val="20"/>
        </w:rPr>
      </w:pPr>
      <w:r w:rsidRPr="00180AA4">
        <w:rPr>
          <w:rFonts w:asciiTheme="minorHAnsi" w:hAnsiTheme="minorHAnsi"/>
          <w:sz w:val="20"/>
          <w:szCs w:val="20"/>
        </w:rPr>
        <w:t xml:space="preserve">Relevant research experience </w:t>
      </w:r>
      <w:r w:rsidRPr="00180AA4">
        <w:rPr>
          <w:rFonts w:asciiTheme="minorHAnsi" w:hAnsiTheme="minorHAnsi"/>
          <w:sz w:val="20"/>
          <w:szCs w:val="20"/>
          <w:u w:val="single"/>
        </w:rPr>
        <w:t>not to exceed 3 years’ post-PhD</w:t>
      </w:r>
    </w:p>
    <w:p w:rsidR="00180AA4" w:rsidRDefault="00180AA4" w:rsidP="00055FE9">
      <w:pPr>
        <w:rPr>
          <w:rFonts w:asciiTheme="minorHAnsi" w:hAnsiTheme="minorHAnsi"/>
          <w:b/>
          <w:sz w:val="20"/>
          <w:szCs w:val="20"/>
        </w:rPr>
      </w:pPr>
    </w:p>
    <w:p w:rsidR="005747A7" w:rsidRDefault="00B842A1" w:rsidP="00055FE9">
      <w:pPr>
        <w:rPr>
          <w:rFonts w:asciiTheme="minorHAnsi" w:hAnsiTheme="minorHAnsi"/>
          <w:b/>
          <w:sz w:val="20"/>
          <w:szCs w:val="20"/>
        </w:rPr>
      </w:pPr>
      <w:r w:rsidRPr="00B22222">
        <w:rPr>
          <w:rFonts w:asciiTheme="minorHAnsi" w:hAnsiTheme="minorHAnsi"/>
          <w:b/>
          <w:sz w:val="20"/>
          <w:szCs w:val="20"/>
        </w:rPr>
        <w:t>Desirable</w:t>
      </w:r>
    </w:p>
    <w:p w:rsidR="00180AA4" w:rsidRPr="00180AA4" w:rsidRDefault="00180AA4" w:rsidP="00180AA4">
      <w:pPr>
        <w:numPr>
          <w:ilvl w:val="0"/>
          <w:numId w:val="6"/>
        </w:numPr>
        <w:rPr>
          <w:rFonts w:asciiTheme="minorHAnsi" w:hAnsiTheme="minorHAnsi"/>
          <w:sz w:val="20"/>
          <w:szCs w:val="20"/>
        </w:rPr>
      </w:pPr>
      <w:r w:rsidRPr="00180AA4">
        <w:rPr>
          <w:rFonts w:asciiTheme="minorHAnsi" w:hAnsiTheme="minorHAnsi"/>
          <w:sz w:val="20"/>
          <w:szCs w:val="20"/>
        </w:rPr>
        <w:t>Experience in plant pathology; plant biotechnology; plant physiology; genetics / plant breeding</w:t>
      </w:r>
    </w:p>
    <w:p w:rsidR="004618DA" w:rsidRPr="00180AA4" w:rsidRDefault="00180AA4" w:rsidP="00055FE9">
      <w:pPr>
        <w:numPr>
          <w:ilvl w:val="0"/>
          <w:numId w:val="6"/>
        </w:numPr>
        <w:rPr>
          <w:rFonts w:asciiTheme="minorHAnsi" w:hAnsiTheme="minorHAnsi"/>
          <w:sz w:val="20"/>
          <w:szCs w:val="20"/>
        </w:rPr>
      </w:pPr>
      <w:r w:rsidRPr="00180AA4">
        <w:rPr>
          <w:rFonts w:asciiTheme="minorHAnsi" w:hAnsiTheme="minorHAnsi"/>
          <w:sz w:val="20"/>
          <w:szCs w:val="20"/>
        </w:rPr>
        <w:t>Experience in setting own research agenda</w:t>
      </w:r>
    </w:p>
    <w:p w:rsidR="003C7757" w:rsidRDefault="003C7757">
      <w:pPr>
        <w:rPr>
          <w:rFonts w:asciiTheme="minorHAnsi" w:hAnsiTheme="minorHAnsi" w:cs="Arial"/>
          <w:b/>
          <w:sz w:val="20"/>
          <w:szCs w:val="20"/>
        </w:rPr>
      </w:pPr>
    </w:p>
    <w:p w:rsidR="005747A7" w:rsidRDefault="00B842A1">
      <w:pPr>
        <w:rPr>
          <w:rFonts w:asciiTheme="minorHAnsi" w:hAnsiTheme="minorHAnsi" w:cs="Arial"/>
          <w:b/>
          <w:sz w:val="20"/>
          <w:szCs w:val="20"/>
        </w:rPr>
      </w:pPr>
      <w:r w:rsidRPr="00B22222">
        <w:rPr>
          <w:rFonts w:asciiTheme="minorHAnsi" w:hAnsiTheme="minorHAnsi" w:cs="Arial"/>
          <w:b/>
          <w:sz w:val="20"/>
          <w:szCs w:val="20"/>
        </w:rPr>
        <w:t xml:space="preserve">Further Information for Candidates  </w:t>
      </w:r>
    </w:p>
    <w:p w:rsidR="00180AA4" w:rsidRPr="00180AA4" w:rsidRDefault="00180AA4" w:rsidP="00180AA4">
      <w:pPr>
        <w:suppressAutoHyphens w:val="0"/>
        <w:autoSpaceDN/>
        <w:spacing w:before="100" w:beforeAutospacing="1" w:after="100" w:afterAutospacing="1"/>
        <w:textAlignment w:val="auto"/>
        <w:rPr>
          <w:rFonts w:ascii="Calibri" w:hAnsi="Calibri"/>
          <w:color w:val="1F497D"/>
          <w:sz w:val="20"/>
          <w:szCs w:val="18"/>
          <w:lang w:val="en-IE" w:eastAsia="en-IE"/>
        </w:rPr>
      </w:pPr>
      <w:r w:rsidRPr="00180AA4">
        <w:rPr>
          <w:rFonts w:ascii="Calibri" w:hAnsi="Calibri" w:cs="Arial"/>
          <w:sz w:val="20"/>
          <w:szCs w:val="18"/>
          <w:lang w:val="en-IE" w:eastAsia="en-IE"/>
        </w:rPr>
        <w:t>Candi</w:t>
      </w:r>
      <w:bookmarkStart w:id="0" w:name="_GoBack"/>
      <w:bookmarkEnd w:id="0"/>
      <w:r w:rsidRPr="00180AA4">
        <w:rPr>
          <w:rFonts w:ascii="Calibri" w:hAnsi="Calibri" w:cs="Arial"/>
          <w:sz w:val="20"/>
          <w:szCs w:val="18"/>
          <w:lang w:val="en-IE" w:eastAsia="en-IE"/>
        </w:rPr>
        <w:t xml:space="preserve">dates can access a Fellowship Programme Application form for this post on the Teagasc website at </w:t>
      </w:r>
      <w:hyperlink r:id="rId8" w:history="1">
        <w:r w:rsidRPr="00180AA4">
          <w:rPr>
            <w:rFonts w:ascii="Calibri" w:hAnsi="Calibri"/>
            <w:color w:val="0000FF"/>
            <w:sz w:val="20"/>
            <w:szCs w:val="18"/>
            <w:u w:val="single"/>
            <w:lang w:val="en-IE" w:eastAsia="en-IE"/>
          </w:rPr>
          <w:t>https://www.teagasc.</w:t>
        </w:r>
        <w:r w:rsidRPr="00180AA4">
          <w:rPr>
            <w:rFonts w:ascii="Calibri" w:hAnsi="Calibri"/>
            <w:color w:val="0000FF"/>
            <w:sz w:val="20"/>
            <w:szCs w:val="18"/>
            <w:u w:val="single"/>
            <w:lang w:val="en-IE" w:eastAsia="en-IE"/>
          </w:rPr>
          <w:t>i</w:t>
        </w:r>
        <w:r w:rsidRPr="00180AA4">
          <w:rPr>
            <w:rFonts w:ascii="Calibri" w:hAnsi="Calibri"/>
            <w:color w:val="0000FF"/>
            <w:sz w:val="20"/>
            <w:szCs w:val="18"/>
            <w:u w:val="single"/>
            <w:lang w:val="en-IE" w:eastAsia="en-IE"/>
          </w:rPr>
          <w:t>e/a</w:t>
        </w:r>
        <w:r w:rsidRPr="00180AA4">
          <w:rPr>
            <w:rFonts w:ascii="Calibri" w:hAnsi="Calibri"/>
            <w:color w:val="0000FF"/>
            <w:sz w:val="20"/>
            <w:szCs w:val="18"/>
            <w:u w:val="single"/>
            <w:lang w:val="en-IE" w:eastAsia="en-IE"/>
          </w:rPr>
          <w:t>b</w:t>
        </w:r>
        <w:r w:rsidRPr="00180AA4">
          <w:rPr>
            <w:rFonts w:ascii="Calibri" w:hAnsi="Calibri"/>
            <w:color w:val="0000FF"/>
            <w:sz w:val="20"/>
            <w:szCs w:val="18"/>
            <w:u w:val="single"/>
            <w:lang w:val="en-IE" w:eastAsia="en-IE"/>
          </w:rPr>
          <w:t>out/opportunities/</w:t>
        </w:r>
        <w:r w:rsidRPr="00180AA4">
          <w:rPr>
            <w:rFonts w:ascii="Calibri" w:hAnsi="Calibri"/>
            <w:color w:val="0000FF"/>
            <w:sz w:val="20"/>
            <w:szCs w:val="18"/>
            <w:u w:val="single"/>
            <w:lang w:val="en-IE" w:eastAsia="en-IE"/>
          </w:rPr>
          <w:t>p</w:t>
        </w:r>
        <w:r w:rsidRPr="00180AA4">
          <w:rPr>
            <w:rFonts w:ascii="Calibri" w:hAnsi="Calibri"/>
            <w:color w:val="0000FF"/>
            <w:sz w:val="20"/>
            <w:szCs w:val="18"/>
            <w:u w:val="single"/>
            <w:lang w:val="en-IE" w:eastAsia="en-IE"/>
          </w:rPr>
          <w:t>ost-doctora</w:t>
        </w:r>
        <w:r w:rsidRPr="00180AA4">
          <w:rPr>
            <w:rFonts w:ascii="Calibri" w:hAnsi="Calibri"/>
            <w:color w:val="0000FF"/>
            <w:sz w:val="20"/>
            <w:szCs w:val="18"/>
            <w:u w:val="single"/>
            <w:lang w:val="en-IE" w:eastAsia="en-IE"/>
          </w:rPr>
          <w:t>l</w:t>
        </w:r>
        <w:r w:rsidRPr="00180AA4">
          <w:rPr>
            <w:rFonts w:ascii="Calibri" w:hAnsi="Calibri"/>
            <w:color w:val="0000FF"/>
            <w:sz w:val="20"/>
            <w:szCs w:val="18"/>
            <w:u w:val="single"/>
            <w:lang w:val="en-IE" w:eastAsia="en-IE"/>
          </w:rPr>
          <w:t>-opportunities/</w:t>
        </w:r>
      </w:hyperlink>
      <w:r w:rsidRPr="00180AA4">
        <w:rPr>
          <w:rFonts w:ascii="Calibri" w:hAnsi="Calibri"/>
          <w:color w:val="1F497D"/>
          <w:sz w:val="20"/>
          <w:szCs w:val="18"/>
          <w:lang w:val="en-IE" w:eastAsia="en-IE"/>
        </w:rPr>
        <w:t xml:space="preserve">.  </w:t>
      </w:r>
      <w:r w:rsidRPr="00180AA4">
        <w:rPr>
          <w:rFonts w:ascii="Calibri" w:hAnsi="Calibri"/>
          <w:sz w:val="20"/>
          <w:szCs w:val="18"/>
          <w:lang w:val="en-IE" w:eastAsia="en-IE"/>
        </w:rPr>
        <w:t>Teagasc do not accept Curriculum Vitae’s as an application for a position.  In order to apply for a post the relevant application form must be completed in order to be co</w:t>
      </w:r>
      <w:r w:rsidRPr="00180AA4">
        <w:rPr>
          <w:rFonts w:ascii="Calibri" w:hAnsi="Calibri"/>
          <w:sz w:val="20"/>
          <w:szCs w:val="18"/>
          <w:lang w:val="en-IE" w:eastAsia="en-IE"/>
        </w:rPr>
        <w:t>n</w:t>
      </w:r>
      <w:r w:rsidRPr="00180AA4">
        <w:rPr>
          <w:rFonts w:ascii="Calibri" w:hAnsi="Calibri"/>
          <w:sz w:val="20"/>
          <w:szCs w:val="18"/>
          <w:lang w:val="en-IE" w:eastAsia="en-IE"/>
        </w:rPr>
        <w:t>sidered.</w:t>
      </w:r>
    </w:p>
    <w:p w:rsidR="00180AA4" w:rsidRPr="00180AA4" w:rsidRDefault="00180AA4" w:rsidP="00180AA4">
      <w:pPr>
        <w:suppressAutoHyphens w:val="0"/>
        <w:autoSpaceDN/>
        <w:spacing w:before="100" w:beforeAutospacing="1" w:after="100" w:afterAutospacing="1"/>
        <w:textAlignment w:val="auto"/>
        <w:rPr>
          <w:rFonts w:ascii="Calibri" w:hAnsi="Calibri"/>
          <w:sz w:val="20"/>
          <w:szCs w:val="18"/>
          <w:lang w:val="en-IE" w:eastAsia="en-IE"/>
        </w:rPr>
      </w:pPr>
      <w:r w:rsidRPr="00180AA4">
        <w:rPr>
          <w:rFonts w:ascii="Calibri" w:hAnsi="Calibri"/>
          <w:sz w:val="20"/>
          <w:szCs w:val="18"/>
          <w:lang w:val="en-IE" w:eastAsia="en-IE"/>
        </w:rPr>
        <w:t xml:space="preserve">Completed application forms should be TYPED and saved in WORD format and submitted by email to </w:t>
      </w:r>
      <w:hyperlink r:id="rId9" w:history="1">
        <w:r w:rsidRPr="00180AA4">
          <w:rPr>
            <w:rFonts w:ascii="Calibri" w:hAnsi="Calibri"/>
            <w:color w:val="0000FF"/>
            <w:sz w:val="20"/>
            <w:szCs w:val="18"/>
            <w:u w:val="single"/>
            <w:lang w:val="en-IE" w:eastAsia="en-IE"/>
          </w:rPr>
          <w:t>teagascjobs@clark.ie</w:t>
        </w:r>
      </w:hyperlink>
      <w:r w:rsidRPr="00180AA4">
        <w:rPr>
          <w:rFonts w:ascii="Calibri" w:hAnsi="Calibri"/>
          <w:sz w:val="20"/>
          <w:szCs w:val="18"/>
          <w:lang w:val="en-IE" w:eastAsia="en-IE"/>
        </w:rPr>
        <w:t xml:space="preserve"> no later than </w:t>
      </w:r>
      <w:r w:rsidRPr="00180AA4">
        <w:rPr>
          <w:rFonts w:ascii="Calibri" w:hAnsi="Calibri"/>
          <w:b/>
          <w:sz w:val="20"/>
          <w:szCs w:val="18"/>
          <w:lang w:val="en-IE" w:eastAsia="en-IE"/>
        </w:rPr>
        <w:t>12 midnight on</w:t>
      </w:r>
      <w:r w:rsidRPr="00180AA4">
        <w:rPr>
          <w:rFonts w:ascii="Calibri" w:hAnsi="Calibri"/>
          <w:sz w:val="20"/>
          <w:szCs w:val="18"/>
          <w:lang w:val="en-IE" w:eastAsia="en-IE"/>
        </w:rPr>
        <w:t xml:space="preserve"> </w:t>
      </w:r>
      <w:r w:rsidRPr="00180AA4">
        <w:rPr>
          <w:rFonts w:ascii="Calibri" w:hAnsi="Calibri" w:cs="Arial"/>
          <w:b/>
          <w:sz w:val="20"/>
          <w:szCs w:val="18"/>
          <w:lang w:val="en-IE" w:eastAsia="en-IE"/>
        </w:rPr>
        <w:t>Wednesday 22</w:t>
      </w:r>
      <w:r w:rsidRPr="00180AA4">
        <w:rPr>
          <w:rFonts w:ascii="Calibri" w:hAnsi="Calibri" w:cs="Arial"/>
          <w:b/>
          <w:sz w:val="20"/>
          <w:szCs w:val="18"/>
          <w:vertAlign w:val="superscript"/>
          <w:lang w:val="en-IE" w:eastAsia="en-IE"/>
        </w:rPr>
        <w:t>nd</w:t>
      </w:r>
      <w:r w:rsidRPr="00180AA4">
        <w:rPr>
          <w:rFonts w:ascii="Calibri" w:hAnsi="Calibri" w:cs="Arial"/>
          <w:b/>
          <w:sz w:val="20"/>
          <w:szCs w:val="18"/>
          <w:lang w:val="en-IE" w:eastAsia="en-IE"/>
        </w:rPr>
        <w:t xml:space="preserve"> February 2017</w:t>
      </w:r>
      <w:r w:rsidRPr="00180AA4">
        <w:rPr>
          <w:rFonts w:ascii="Calibri" w:hAnsi="Calibri"/>
          <w:b/>
          <w:sz w:val="20"/>
          <w:szCs w:val="18"/>
          <w:lang w:val="en-IE" w:eastAsia="en-IE"/>
        </w:rPr>
        <w:t>.</w:t>
      </w:r>
      <w:r w:rsidRPr="00180AA4">
        <w:rPr>
          <w:rFonts w:ascii="Calibri" w:hAnsi="Calibri"/>
          <w:sz w:val="20"/>
          <w:szCs w:val="18"/>
          <w:lang w:val="en-IE" w:eastAsia="en-IE"/>
        </w:rPr>
        <w:t xml:space="preserve"> </w:t>
      </w:r>
    </w:p>
    <w:p w:rsidR="005747A7" w:rsidRPr="00180AA4" w:rsidRDefault="00180AA4" w:rsidP="00180AA4">
      <w:pPr>
        <w:suppressAutoHyphens w:val="0"/>
        <w:autoSpaceDN/>
        <w:spacing w:before="100" w:beforeAutospacing="1" w:after="100" w:afterAutospacing="1"/>
        <w:textAlignment w:val="auto"/>
        <w:rPr>
          <w:rFonts w:ascii="Calibri" w:hAnsi="Calibri"/>
          <w:sz w:val="22"/>
          <w:szCs w:val="20"/>
          <w:lang w:val="en-IE" w:eastAsia="en-IE"/>
        </w:rPr>
      </w:pPr>
      <w:r w:rsidRPr="00180AA4">
        <w:rPr>
          <w:rFonts w:ascii="Calibri" w:hAnsi="Calibri"/>
          <w:sz w:val="20"/>
          <w:szCs w:val="18"/>
        </w:rPr>
        <w:t>Teagasc is an equal opportunities employer.  Canvassing will disqualify.  The details contained above are su</w:t>
      </w:r>
      <w:r w:rsidRPr="00180AA4">
        <w:rPr>
          <w:rFonts w:ascii="Calibri" w:hAnsi="Calibri"/>
          <w:sz w:val="20"/>
          <w:szCs w:val="18"/>
        </w:rPr>
        <w:t>b</w:t>
      </w:r>
      <w:r w:rsidRPr="00180AA4">
        <w:rPr>
          <w:rFonts w:ascii="Calibri" w:hAnsi="Calibri"/>
          <w:sz w:val="20"/>
          <w:szCs w:val="18"/>
        </w:rPr>
        <w:t>ject to change without notice.</w:t>
      </w:r>
    </w:p>
    <w:sectPr w:rsidR="005747A7" w:rsidRPr="00180AA4" w:rsidSect="00180AA4">
      <w:pgSz w:w="11906" w:h="16838"/>
      <w:pgMar w:top="1440" w:right="1440" w:bottom="9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9A3" w:rsidRDefault="00B842A1">
      <w:r>
        <w:separator/>
      </w:r>
    </w:p>
  </w:endnote>
  <w:endnote w:type="continuationSeparator" w:id="0">
    <w:p w:rsidR="004529A3" w:rsidRDefault="00B84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9A3" w:rsidRDefault="00B842A1">
      <w:r>
        <w:rPr>
          <w:color w:val="000000"/>
        </w:rPr>
        <w:separator/>
      </w:r>
    </w:p>
  </w:footnote>
  <w:footnote w:type="continuationSeparator" w:id="0">
    <w:p w:rsidR="004529A3" w:rsidRDefault="00B842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6404"/>
    <w:multiLevelType w:val="hybridMultilevel"/>
    <w:tmpl w:val="F48AD456"/>
    <w:lvl w:ilvl="0" w:tplc="18090001">
      <w:start w:val="1"/>
      <w:numFmt w:val="bullet"/>
      <w:lvlText w:val=""/>
      <w:lvlJc w:val="left"/>
      <w:pPr>
        <w:ind w:left="720" w:hanging="360"/>
      </w:pPr>
      <w:rPr>
        <w:rFonts w:ascii="Symbol" w:hAnsi="Symbol" w:hint="default"/>
      </w:rPr>
    </w:lvl>
    <w:lvl w:ilvl="1" w:tplc="97D89EE2">
      <w:start w:val="1"/>
      <w:numFmt w:val="bullet"/>
      <w:lvlText w:val=""/>
      <w:lvlJc w:val="left"/>
      <w:pPr>
        <w:tabs>
          <w:tab w:val="num" w:pos="1440"/>
        </w:tabs>
        <w:ind w:left="1440" w:hanging="360"/>
      </w:pPr>
      <w:rPr>
        <w:rFonts w:ascii="Wingdings" w:hAnsi="Wingdings" w:hint="default"/>
        <w:color w:val="auto"/>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4D1799B"/>
    <w:multiLevelType w:val="hybridMultilevel"/>
    <w:tmpl w:val="FFD66B8C"/>
    <w:lvl w:ilvl="0" w:tplc="C04CA0FE">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C355CFD"/>
    <w:multiLevelType w:val="hybridMultilevel"/>
    <w:tmpl w:val="294EEC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A93062B"/>
    <w:multiLevelType w:val="multilevel"/>
    <w:tmpl w:val="7C424DB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2CE63022"/>
    <w:multiLevelType w:val="hybridMultilevel"/>
    <w:tmpl w:val="60C00818"/>
    <w:lvl w:ilvl="0" w:tplc="08090001">
      <w:start w:val="1"/>
      <w:numFmt w:val="bullet"/>
      <w:lvlText w:val=""/>
      <w:lvlJc w:val="left"/>
      <w:pPr>
        <w:tabs>
          <w:tab w:val="num" w:pos="720"/>
        </w:tabs>
        <w:ind w:left="720" w:hanging="360"/>
      </w:pPr>
      <w:rPr>
        <w:rFonts w:ascii="Symbol" w:hAnsi="Symbol" w:hint="default"/>
      </w:rPr>
    </w:lvl>
    <w:lvl w:ilvl="1" w:tplc="1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00C5AA6"/>
    <w:multiLevelType w:val="hybridMultilevel"/>
    <w:tmpl w:val="997A853A"/>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80B2D37"/>
    <w:multiLevelType w:val="hybridMultilevel"/>
    <w:tmpl w:val="B16033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72D17CBF"/>
    <w:multiLevelType w:val="multilevel"/>
    <w:tmpl w:val="05144A50"/>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79C1404A"/>
    <w:multiLevelType w:val="hybridMultilevel"/>
    <w:tmpl w:val="0EB4549C"/>
    <w:lvl w:ilvl="0" w:tplc="1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B292621"/>
    <w:multiLevelType w:val="hybridMultilevel"/>
    <w:tmpl w:val="0F8E1DEE"/>
    <w:lvl w:ilvl="0" w:tplc="4940AD80">
      <w:start w:val="1"/>
      <w:numFmt w:val="bullet"/>
      <w:lvlText w:val=""/>
      <w:lvlJc w:val="left"/>
      <w:pPr>
        <w:tabs>
          <w:tab w:val="num" w:pos="720"/>
        </w:tabs>
        <w:ind w:left="720" w:hanging="360"/>
      </w:pPr>
      <w:rPr>
        <w:rFonts w:ascii="Wingdings" w:hAnsi="Wingdings"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8"/>
  </w:num>
  <w:num w:numId="6">
    <w:abstractNumId w:val="4"/>
  </w:num>
  <w:num w:numId="7">
    <w:abstractNumId w:val="9"/>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5747A7"/>
    <w:rsid w:val="00055FE9"/>
    <w:rsid w:val="000D5CCF"/>
    <w:rsid w:val="00161126"/>
    <w:rsid w:val="00180AA4"/>
    <w:rsid w:val="0022603D"/>
    <w:rsid w:val="003A36A8"/>
    <w:rsid w:val="003C7757"/>
    <w:rsid w:val="004529A3"/>
    <w:rsid w:val="004618DA"/>
    <w:rsid w:val="004B6CDA"/>
    <w:rsid w:val="005747A7"/>
    <w:rsid w:val="00641BD9"/>
    <w:rsid w:val="007F18AD"/>
    <w:rsid w:val="00B22222"/>
    <w:rsid w:val="00B842A1"/>
    <w:rsid w:val="00C330B0"/>
    <w:rsid w:val="00C60C16"/>
    <w:rsid w:val="00D348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I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Times New Roman" w:eastAsia="Times New Roman" w:hAnsi="Times New Roman"/>
      <w:sz w:val="24"/>
      <w:szCs w:val="24"/>
      <w:lang w:val="en-GB" w:eastAsia="en-GB"/>
    </w:rPr>
  </w:style>
  <w:style w:type="paragraph" w:styleId="Heading2">
    <w:name w:val="heading 2"/>
    <w:basedOn w:val="Normal"/>
    <w:next w:val="Normal"/>
    <w:pPr>
      <w:keepNext/>
      <w:widowControl w:val="0"/>
      <w:autoSpaceDE w:val="0"/>
      <w:jc w:val="both"/>
      <w:outlineLvl w:val="1"/>
    </w:pPr>
    <w:rPr>
      <w:rFonts w:ascii="Arial" w:hAnsi="Arial" w:cs="Arial"/>
      <w:b/>
      <w:bCs/>
      <w:sz w:val="22"/>
      <w:szCs w:val="2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Arial" w:eastAsia="Times New Roman" w:hAnsi="Arial" w:cs="Arial"/>
      <w:b/>
      <w:bCs/>
      <w:szCs w:val="26"/>
      <w:lang w:val="en-GB"/>
    </w:rPr>
  </w:style>
  <w:style w:type="paragraph" w:styleId="ListParagraph">
    <w:name w:val="List Paragraph"/>
    <w:basedOn w:val="Normal"/>
    <w:pPr>
      <w:ind w:left="720"/>
      <w:jc w:val="both"/>
    </w:pPr>
    <w:rPr>
      <w:rFonts w:ascii="Calibri" w:eastAsia="Calibri" w:hAnsi="Calibri"/>
      <w:sz w:val="22"/>
      <w:szCs w:val="22"/>
      <w:lang w:val="en-IE" w:eastAsia="en-US"/>
    </w:rPr>
  </w:style>
  <w:style w:type="character" w:styleId="Hyperlink">
    <w:name w:val="Hyperlink"/>
    <w:rPr>
      <w:color w:val="0000FF"/>
      <w:u w:val="single"/>
    </w:rPr>
  </w:style>
  <w:style w:type="paragraph" w:styleId="NormalWeb">
    <w:name w:val="Normal (Web)"/>
    <w:basedOn w:val="Normal"/>
    <w:pPr>
      <w:spacing w:before="100" w:after="100"/>
    </w:pPr>
    <w:rPr>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I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Times New Roman" w:eastAsia="Times New Roman" w:hAnsi="Times New Roman"/>
      <w:sz w:val="24"/>
      <w:szCs w:val="24"/>
      <w:lang w:val="en-GB" w:eastAsia="en-GB"/>
    </w:rPr>
  </w:style>
  <w:style w:type="paragraph" w:styleId="Heading2">
    <w:name w:val="heading 2"/>
    <w:basedOn w:val="Normal"/>
    <w:next w:val="Normal"/>
    <w:pPr>
      <w:keepNext/>
      <w:widowControl w:val="0"/>
      <w:autoSpaceDE w:val="0"/>
      <w:jc w:val="both"/>
      <w:outlineLvl w:val="1"/>
    </w:pPr>
    <w:rPr>
      <w:rFonts w:ascii="Arial" w:hAnsi="Arial" w:cs="Arial"/>
      <w:b/>
      <w:bCs/>
      <w:sz w:val="22"/>
      <w:szCs w:val="2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Arial" w:eastAsia="Times New Roman" w:hAnsi="Arial" w:cs="Arial"/>
      <w:b/>
      <w:bCs/>
      <w:szCs w:val="26"/>
      <w:lang w:val="en-GB"/>
    </w:rPr>
  </w:style>
  <w:style w:type="paragraph" w:styleId="ListParagraph">
    <w:name w:val="List Paragraph"/>
    <w:basedOn w:val="Normal"/>
    <w:pPr>
      <w:ind w:left="720"/>
      <w:jc w:val="both"/>
    </w:pPr>
    <w:rPr>
      <w:rFonts w:ascii="Calibri" w:eastAsia="Calibri" w:hAnsi="Calibri"/>
      <w:sz w:val="22"/>
      <w:szCs w:val="22"/>
      <w:lang w:val="en-IE" w:eastAsia="en-US"/>
    </w:rPr>
  </w:style>
  <w:style w:type="character" w:styleId="Hyperlink">
    <w:name w:val="Hyperlink"/>
    <w:rPr>
      <w:color w:val="0000FF"/>
      <w:u w:val="single"/>
    </w:rPr>
  </w:style>
  <w:style w:type="paragraph" w:styleId="NormalWeb">
    <w:name w:val="Normal (Web)"/>
    <w:basedOn w:val="Normal"/>
    <w:pPr>
      <w:spacing w:before="100" w:after="100"/>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62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eagasc.ie/about/opportunities/post-doctoral-opportuniti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agascjobs@clark.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O'Connor</dc:creator>
  <cp:lastModifiedBy>Ciara Buckley</cp:lastModifiedBy>
  <cp:revision>8</cp:revision>
  <dcterms:created xsi:type="dcterms:W3CDTF">2014-02-19T16:24:00Z</dcterms:created>
  <dcterms:modified xsi:type="dcterms:W3CDTF">2017-02-07T14:05:00Z</dcterms:modified>
</cp:coreProperties>
</file>